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4F16" w14:textId="08162047" w:rsidR="00451D93" w:rsidRDefault="00451D93" w:rsidP="00CC3DFD">
      <w:pPr>
        <w:pStyle w:val="Heading2"/>
      </w:pPr>
      <w:r w:rsidRPr="00451D93">
        <w:t>Hollinswood Primary School and Nursery Pupil Premium Strategy Statement 202</w:t>
      </w:r>
      <w:r w:rsidR="00F27D26">
        <w:t xml:space="preserve">2 - 2023 </w:t>
      </w:r>
      <w:r w:rsidRPr="00451D93">
        <w:t>Review</w:t>
      </w:r>
    </w:p>
    <w:p w14:paraId="0401B7E1" w14:textId="77777777" w:rsidR="00451D93" w:rsidRPr="00451D93" w:rsidRDefault="00451D93" w:rsidP="00451D9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E9F933" w14:textId="71B24437" w:rsidR="00451D93" w:rsidRPr="00CC2EF3" w:rsidRDefault="00451D93" w:rsidP="00451D93">
      <w:pPr>
        <w:pStyle w:val="NoSpacing"/>
        <w:rPr>
          <w:rFonts w:ascii="Arial" w:hAnsi="Arial" w:cs="Arial"/>
          <w:b/>
          <w:bCs/>
        </w:rPr>
      </w:pPr>
      <w:r w:rsidRPr="00CC2EF3">
        <w:rPr>
          <w:rFonts w:ascii="Arial" w:hAnsi="Arial" w:cs="Arial"/>
          <w:b/>
          <w:bCs/>
        </w:rPr>
        <w:t>At Hollinswood Primary School we:</w:t>
      </w:r>
    </w:p>
    <w:p w14:paraId="5EEFF195" w14:textId="3613C7DB" w:rsidR="00CC2EF3" w:rsidRPr="00CC2EF3" w:rsidRDefault="00CC2EF3" w:rsidP="00451D93">
      <w:pPr>
        <w:pStyle w:val="NoSpacing"/>
        <w:rPr>
          <w:rFonts w:ascii="Arial" w:hAnsi="Arial" w:cs="Arial"/>
          <w:b/>
          <w:bCs/>
        </w:rPr>
      </w:pPr>
    </w:p>
    <w:p w14:paraId="64BF8123" w14:textId="0B452B2D" w:rsidR="00CC2EF3" w:rsidRDefault="00451D93" w:rsidP="00451D9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CC2EF3">
        <w:rPr>
          <w:rFonts w:ascii="Arial" w:hAnsi="Arial" w:cs="Arial"/>
        </w:rPr>
        <w:t>Promote an ethos of attainment for all pupils, rather than stereotyping disadvantaged pupils as a group with less potential to succeed.</w:t>
      </w:r>
    </w:p>
    <w:p w14:paraId="779617CA" w14:textId="77777777" w:rsidR="005A71A5" w:rsidRPr="00CC2EF3" w:rsidRDefault="005A71A5" w:rsidP="005A71A5">
      <w:pPr>
        <w:pStyle w:val="NoSpacing"/>
        <w:ind w:left="720"/>
        <w:rPr>
          <w:rFonts w:ascii="Arial" w:hAnsi="Arial" w:cs="Arial"/>
        </w:rPr>
      </w:pPr>
    </w:p>
    <w:p w14:paraId="257EB994" w14:textId="541B944C" w:rsidR="00CC2EF3" w:rsidRDefault="00451D93" w:rsidP="00451D9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CC2EF3">
        <w:rPr>
          <w:rFonts w:ascii="Arial" w:hAnsi="Arial" w:cs="Arial"/>
        </w:rPr>
        <w:t>Have an individualised approach to addressing barriers to learning and emotional support, at an early stage, rather than providing access to generic support and focusing on pupils nearing their end-of-key-stage assessments.</w:t>
      </w:r>
    </w:p>
    <w:p w14:paraId="41150173" w14:textId="77777777" w:rsidR="005A71A5" w:rsidRPr="00CC2EF3" w:rsidRDefault="005A71A5" w:rsidP="005A71A5">
      <w:pPr>
        <w:pStyle w:val="NoSpacing"/>
        <w:rPr>
          <w:rFonts w:ascii="Arial" w:hAnsi="Arial" w:cs="Arial"/>
        </w:rPr>
      </w:pPr>
    </w:p>
    <w:p w14:paraId="457EC468" w14:textId="65EFC295" w:rsidR="00CC2EF3" w:rsidRDefault="00451D93" w:rsidP="00451D9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CC2EF3">
        <w:rPr>
          <w:rFonts w:ascii="Arial" w:hAnsi="Arial" w:cs="Arial"/>
        </w:rPr>
        <w:t>Focus on high quality teaching first rather than on bolt-on strategies and activities outside school hours.</w:t>
      </w:r>
    </w:p>
    <w:p w14:paraId="3A08C078" w14:textId="77777777" w:rsidR="005A71A5" w:rsidRPr="00CC2EF3" w:rsidRDefault="005A71A5" w:rsidP="005A71A5">
      <w:pPr>
        <w:pStyle w:val="NoSpacing"/>
        <w:rPr>
          <w:rFonts w:ascii="Arial" w:hAnsi="Arial" w:cs="Arial"/>
        </w:rPr>
      </w:pPr>
    </w:p>
    <w:p w14:paraId="56076F34" w14:textId="2F6D51D4" w:rsidR="00CC2EF3" w:rsidRDefault="00451D93" w:rsidP="00451D9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CC2EF3">
        <w:rPr>
          <w:rFonts w:ascii="Arial" w:hAnsi="Arial" w:cs="Arial"/>
        </w:rPr>
        <w:t>Focus on outcomes for individual pupils rather than on providing strategies.</w:t>
      </w:r>
    </w:p>
    <w:p w14:paraId="0FE90C02" w14:textId="77777777" w:rsidR="005A71A5" w:rsidRPr="00CC2EF3" w:rsidRDefault="005A71A5" w:rsidP="005A71A5">
      <w:pPr>
        <w:pStyle w:val="NoSpacing"/>
        <w:rPr>
          <w:rFonts w:ascii="Arial" w:hAnsi="Arial" w:cs="Arial"/>
        </w:rPr>
      </w:pPr>
    </w:p>
    <w:p w14:paraId="295D6E52" w14:textId="5F80A819" w:rsidR="00CC2EF3" w:rsidRDefault="00451D93" w:rsidP="00451D93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CC2EF3">
        <w:rPr>
          <w:rFonts w:ascii="Arial" w:hAnsi="Arial" w:cs="Arial"/>
        </w:rPr>
        <w:t>Deploy the best staff to support disadvantaged pupils; develop skills and roles of teachers and TAs rather than using additional staff who do not know the pupils well.</w:t>
      </w:r>
    </w:p>
    <w:p w14:paraId="65BDB274" w14:textId="77777777" w:rsidR="005A71A5" w:rsidRPr="00CC2EF3" w:rsidRDefault="005A71A5" w:rsidP="005A71A5">
      <w:pPr>
        <w:pStyle w:val="NoSpacing"/>
        <w:rPr>
          <w:rFonts w:ascii="Arial" w:hAnsi="Arial" w:cs="Arial"/>
        </w:rPr>
      </w:pPr>
    </w:p>
    <w:p w14:paraId="3F92E0A9" w14:textId="77777777" w:rsidR="008B35C7" w:rsidRDefault="00451D93" w:rsidP="008B35C7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CC2EF3">
        <w:rPr>
          <w:rFonts w:ascii="Arial" w:hAnsi="Arial" w:cs="Arial"/>
        </w:rPr>
        <w:t>Make decisions based on data and respond to evidence, using frequent, rather than one-off assessment and decision points.</w:t>
      </w:r>
    </w:p>
    <w:p w14:paraId="00C17EC7" w14:textId="77777777" w:rsidR="008B35C7" w:rsidRDefault="008B35C7" w:rsidP="008B35C7">
      <w:pPr>
        <w:pStyle w:val="ListParagraph"/>
        <w:rPr>
          <w:rFonts w:ascii="Arial" w:hAnsi="Arial" w:cs="Arial"/>
        </w:rPr>
      </w:pPr>
    </w:p>
    <w:p w14:paraId="71C9583D" w14:textId="32F6C290" w:rsidR="008B35C7" w:rsidRPr="008B35C7" w:rsidRDefault="00451D93" w:rsidP="008B35C7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8B35C7">
        <w:rPr>
          <w:rFonts w:ascii="Arial" w:hAnsi="Arial" w:cs="Arial"/>
        </w:rPr>
        <w:t>Have clear, responsive leadership: setting ever higher aspirations and devolving responsibility for raising attainment to all staff, rather than accepting low aspirations and variable performance.</w:t>
      </w:r>
      <w:r w:rsidRPr="008B35C7">
        <w:rPr>
          <w:rFonts w:ascii="Arial" w:hAnsi="Arial" w:cs="Arial"/>
        </w:rPr>
        <w:cr/>
      </w:r>
    </w:p>
    <w:p w14:paraId="36715E1C" w14:textId="63132D9A" w:rsidR="007B6C03" w:rsidRDefault="007B6C03" w:rsidP="007B6C0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B35C7">
        <w:rPr>
          <w:rStyle w:val="normaltextrun"/>
          <w:rFonts w:ascii="Arial" w:hAnsi="Arial" w:cs="Arial"/>
          <w:b/>
          <w:bCs/>
          <w:sz w:val="22"/>
          <w:szCs w:val="22"/>
        </w:rPr>
        <w:t>Barriers to learning for PPG pupils:</w:t>
      </w:r>
      <w:r w:rsidRPr="008B35C7">
        <w:rPr>
          <w:rStyle w:val="eop"/>
          <w:rFonts w:ascii="Arial" w:hAnsi="Arial" w:cs="Arial"/>
          <w:sz w:val="22"/>
          <w:szCs w:val="22"/>
        </w:rPr>
        <w:t> </w:t>
      </w:r>
    </w:p>
    <w:p w14:paraId="3BBFE816" w14:textId="77777777" w:rsidR="008B35C7" w:rsidRPr="008B35C7" w:rsidRDefault="008B35C7" w:rsidP="007B6C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3634256D" w14:textId="77777777" w:rsidR="007B6C03" w:rsidRPr="008B35C7" w:rsidRDefault="007B6C03" w:rsidP="007B6C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B35C7">
        <w:rPr>
          <w:rStyle w:val="normaltextrun"/>
          <w:rFonts w:ascii="Arial" w:hAnsi="Arial" w:cs="Arial"/>
          <w:b/>
          <w:bCs/>
          <w:sz w:val="22"/>
          <w:szCs w:val="22"/>
        </w:rPr>
        <w:t>In-school barriers (issues to be addressed in school, such as poor oral language skills, vocabulary etc.)</w:t>
      </w:r>
      <w:r w:rsidRPr="008B35C7">
        <w:rPr>
          <w:rStyle w:val="eop"/>
          <w:rFonts w:ascii="Arial" w:hAnsi="Arial" w:cs="Arial"/>
          <w:sz w:val="22"/>
          <w:szCs w:val="22"/>
        </w:rPr>
        <w:t> </w:t>
      </w:r>
    </w:p>
    <w:p w14:paraId="098C9B7F" w14:textId="77777777" w:rsidR="007B6C03" w:rsidRPr="008B35C7" w:rsidRDefault="007B6C03" w:rsidP="007B6C0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8B35C7">
        <w:rPr>
          <w:rStyle w:val="normaltextrun"/>
          <w:rFonts w:ascii="Arial" w:hAnsi="Arial" w:cs="Arial"/>
          <w:sz w:val="22"/>
          <w:szCs w:val="22"/>
        </w:rPr>
        <w:t>Gaps in learning post C-19 lockdown, especially for those pupils who had limited access to resources.</w:t>
      </w:r>
      <w:r w:rsidRPr="008B35C7">
        <w:rPr>
          <w:rStyle w:val="eop"/>
          <w:rFonts w:ascii="Arial" w:hAnsi="Arial" w:cs="Arial"/>
          <w:sz w:val="22"/>
          <w:szCs w:val="22"/>
        </w:rPr>
        <w:t> </w:t>
      </w:r>
    </w:p>
    <w:p w14:paraId="723602E4" w14:textId="77777777" w:rsidR="007B6C03" w:rsidRPr="008B35C7" w:rsidRDefault="007B6C03" w:rsidP="007B6C03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8B35C7">
        <w:rPr>
          <w:rStyle w:val="normaltextrun"/>
          <w:rFonts w:ascii="Arial" w:hAnsi="Arial" w:cs="Arial"/>
          <w:sz w:val="22"/>
          <w:szCs w:val="22"/>
        </w:rPr>
        <w:t>Poor oral language skills and limited vocabulary on entry to school.</w:t>
      </w:r>
      <w:r w:rsidRPr="008B35C7">
        <w:rPr>
          <w:rStyle w:val="eop"/>
          <w:rFonts w:ascii="Arial" w:hAnsi="Arial" w:cs="Arial"/>
          <w:sz w:val="22"/>
          <w:szCs w:val="22"/>
        </w:rPr>
        <w:t> </w:t>
      </w:r>
    </w:p>
    <w:p w14:paraId="1D19E808" w14:textId="77777777" w:rsidR="007B6C03" w:rsidRPr="008B35C7" w:rsidRDefault="007B6C03" w:rsidP="007B6C03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8B35C7">
        <w:rPr>
          <w:rStyle w:val="normaltextrun"/>
          <w:rFonts w:ascii="Arial" w:hAnsi="Arial" w:cs="Arial"/>
          <w:sz w:val="22"/>
          <w:szCs w:val="22"/>
        </w:rPr>
        <w:t>Coupled vulnerability with SEND, behaviour and mental health needs is an issue for several our PP eligible pupils.</w:t>
      </w:r>
      <w:r w:rsidRPr="008B35C7">
        <w:rPr>
          <w:rStyle w:val="eop"/>
          <w:rFonts w:ascii="Arial" w:hAnsi="Arial" w:cs="Arial"/>
          <w:sz w:val="22"/>
          <w:szCs w:val="22"/>
        </w:rPr>
        <w:t> </w:t>
      </w:r>
    </w:p>
    <w:p w14:paraId="05E7307C" w14:textId="77777777" w:rsidR="007B6C03" w:rsidRPr="008B35C7" w:rsidRDefault="007B6C03" w:rsidP="007B6C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B35C7">
        <w:rPr>
          <w:rStyle w:val="normaltextrun"/>
          <w:rFonts w:ascii="Arial" w:hAnsi="Arial" w:cs="Arial"/>
          <w:b/>
          <w:bCs/>
          <w:sz w:val="22"/>
          <w:szCs w:val="22"/>
        </w:rPr>
        <w:t>External barriers (issues which also require action outside school, such as low attendance rates)</w:t>
      </w:r>
      <w:r w:rsidRPr="008B35C7">
        <w:rPr>
          <w:rStyle w:val="eop"/>
          <w:rFonts w:ascii="Arial" w:hAnsi="Arial" w:cs="Arial"/>
          <w:sz w:val="22"/>
          <w:szCs w:val="22"/>
        </w:rPr>
        <w:t> </w:t>
      </w:r>
    </w:p>
    <w:p w14:paraId="113BB3A8" w14:textId="77777777" w:rsidR="007B6C03" w:rsidRPr="008B35C7" w:rsidRDefault="007B6C03" w:rsidP="007B6C03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  <w:sz w:val="22"/>
          <w:szCs w:val="22"/>
        </w:rPr>
      </w:pPr>
      <w:r w:rsidRPr="008B35C7">
        <w:rPr>
          <w:rStyle w:val="normaltextrun"/>
          <w:rFonts w:ascii="Arial" w:hAnsi="Arial" w:cs="Arial"/>
          <w:sz w:val="22"/>
          <w:szCs w:val="22"/>
        </w:rPr>
        <w:t xml:space="preserve">Ensuring that our Disadvantaged pupils frequently attend school is also an aspect may prove to be an external </w:t>
      </w:r>
      <w:proofErr w:type="gramStart"/>
      <w:r w:rsidRPr="008B35C7">
        <w:rPr>
          <w:rStyle w:val="normaltextrun"/>
          <w:rFonts w:ascii="Arial" w:hAnsi="Arial" w:cs="Arial"/>
          <w:sz w:val="22"/>
          <w:szCs w:val="22"/>
        </w:rPr>
        <w:t>barrier</w:t>
      </w:r>
      <w:proofErr w:type="gramEnd"/>
      <w:r w:rsidRPr="008B35C7">
        <w:rPr>
          <w:rStyle w:val="eop"/>
          <w:rFonts w:ascii="Arial" w:hAnsi="Arial" w:cs="Arial"/>
          <w:sz w:val="22"/>
          <w:szCs w:val="22"/>
        </w:rPr>
        <w:t> </w:t>
      </w:r>
    </w:p>
    <w:p w14:paraId="5E73D6F7" w14:textId="77777777" w:rsidR="008B35C7" w:rsidRPr="008B35C7" w:rsidRDefault="008B35C7" w:rsidP="00322D9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1807"/>
        <w:gridCol w:w="2055"/>
        <w:gridCol w:w="10189"/>
      </w:tblGrid>
      <w:tr w:rsidR="000670FB" w:rsidRPr="006F4387" w14:paraId="6453BCC4" w14:textId="77777777" w:rsidTr="2F7E3994"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hideMark/>
          </w:tcPr>
          <w:p w14:paraId="2A4E39F8" w14:textId="45ECF9BF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b/>
                <w:bCs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b/>
                <w:bCs/>
                <w:color w:val="0D0D0D"/>
                <w:lang w:eastAsia="en-GB"/>
              </w:rPr>
              <w:t>Intended outcome </w:t>
            </w:r>
          </w:p>
        </w:tc>
        <w:tc>
          <w:tcPr>
            <w:tcW w:w="22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63F93296" w14:textId="215E05E7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b/>
                <w:bCs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b/>
                <w:bCs/>
                <w:color w:val="0D0D0D"/>
                <w:lang w:eastAsia="en-GB"/>
              </w:rPr>
              <w:t>Success criteria </w:t>
            </w:r>
          </w:p>
        </w:tc>
        <w:tc>
          <w:tcPr>
            <w:tcW w:w="4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756126C8" w14:textId="119A0369" w:rsidR="6564F392" w:rsidRPr="00492C81" w:rsidRDefault="6564F392" w:rsidP="40DFF787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n-GB"/>
              </w:rPr>
            </w:pPr>
            <w:r w:rsidRPr="00492C81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n-GB"/>
              </w:rPr>
              <w:t xml:space="preserve">Activity 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</w:tcPr>
          <w:p w14:paraId="7CC556AD" w14:textId="4E9854F0" w:rsidR="006F4387" w:rsidRPr="00492C81" w:rsidRDefault="19082698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b/>
                <w:bCs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n-GB"/>
              </w:rPr>
              <w:t xml:space="preserve">Impact </w:t>
            </w:r>
          </w:p>
        </w:tc>
      </w:tr>
      <w:tr w:rsidR="000670FB" w:rsidRPr="006F4387" w14:paraId="4EE6821C" w14:textId="77777777" w:rsidTr="2F7E3994"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B7D967F" w14:textId="6B4406E0" w:rsidR="006F4387" w:rsidRPr="00492C81" w:rsidRDefault="006F4387" w:rsidP="00D126F3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lang w:eastAsia="en-GB"/>
              </w:rPr>
              <w:t>Improved oral language skills and vocabulary among disadvantaged pupils.  </w:t>
            </w:r>
          </w:p>
        </w:tc>
        <w:tc>
          <w:tcPr>
            <w:tcW w:w="22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EF0B" w14:textId="2F152F0F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color w:val="0D0D0D"/>
                <w:lang w:eastAsia="en-GB"/>
              </w:rPr>
              <w:t xml:space="preserve">Assessments and observations indicate significantly improved oral language among disadvantaged </w:t>
            </w:r>
            <w:r w:rsidRPr="00492C81">
              <w:rPr>
                <w:rFonts w:ascii="Arial" w:eastAsia="Times New Roman" w:hAnsi="Arial" w:cs="Arial"/>
                <w:color w:val="0D0D0D"/>
                <w:lang w:eastAsia="en-GB"/>
              </w:rPr>
              <w:lastRenderedPageBreak/>
              <w:t>pupils. This is evident when triangulated with other sources of evidence, including engagement in lessons, book scrutiny and ongoing formative assessment. </w:t>
            </w:r>
          </w:p>
        </w:tc>
        <w:tc>
          <w:tcPr>
            <w:tcW w:w="4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A86995" w14:textId="4A7B5AB6" w:rsidR="40DFF787" w:rsidRPr="00492C81" w:rsidRDefault="238F4BF1" w:rsidP="660BE472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</w:rPr>
              <w:lastRenderedPageBreak/>
              <w:t>Embedding dialogic activities across the school curriculum within EYFS and Year 1 such as:</w:t>
            </w:r>
          </w:p>
          <w:p w14:paraId="0A42140C" w14:textId="0353D18C" w:rsidR="00492C81" w:rsidRDefault="238F4BF1" w:rsidP="00492C81">
            <w:pPr>
              <w:pStyle w:val="TableRow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</w:rPr>
              <w:lastRenderedPageBreak/>
              <w:t>targeted reading aloud and book discussion.</w:t>
            </w:r>
          </w:p>
          <w:p w14:paraId="2AB24293" w14:textId="77777777" w:rsidR="00492C81" w:rsidRDefault="238F4BF1" w:rsidP="00492C81">
            <w:pPr>
              <w:pStyle w:val="TableRow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</w:rPr>
              <w:t>explicitly extending pupils’ spoken vocabulary.</w:t>
            </w:r>
          </w:p>
          <w:p w14:paraId="0A1D8E76" w14:textId="77777777" w:rsidR="00492C81" w:rsidRDefault="238F4BF1" w:rsidP="00492C81">
            <w:pPr>
              <w:pStyle w:val="TableRow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</w:rPr>
              <w:t>the use of structured questioning to develop reading comprehension; and</w:t>
            </w:r>
          </w:p>
          <w:p w14:paraId="549CAE3A" w14:textId="77777777" w:rsidR="00492C81" w:rsidRDefault="238F4BF1" w:rsidP="00492C81">
            <w:pPr>
              <w:pStyle w:val="TableRow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</w:rPr>
              <w:t xml:space="preserve">the use of purposeful, curriculum-focused, dialogue and interaction.  </w:t>
            </w:r>
          </w:p>
          <w:p w14:paraId="79441AAF" w14:textId="77777777" w:rsidR="40DFF787" w:rsidRDefault="238F4BF1" w:rsidP="00BD3C1E">
            <w:pPr>
              <w:pStyle w:val="TableRow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</w:rPr>
              <w:t>Identifying key vocabulary at the planning stage and share with all practitioners.  Practitioners to model the use of vocabulary in the correct context.</w:t>
            </w:r>
          </w:p>
          <w:p w14:paraId="49312134" w14:textId="58AA7DE7" w:rsidR="00F27D26" w:rsidRPr="00BD3C1E" w:rsidRDefault="00F27D26" w:rsidP="00BD3C1E">
            <w:pPr>
              <w:pStyle w:val="TableRow"/>
              <w:numPr>
                <w:ilvl w:val="0"/>
                <w:numId w:val="8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The use of oracy strategies to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improve  verbal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reasoning and expression.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736265" w14:textId="4097C3E4" w:rsidR="00E578E7" w:rsidRDefault="00EE1AF4" w:rsidP="00803385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492C81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 xml:space="preserve">All subject leaders have identified key vocabulary on progression </w:t>
            </w:r>
            <w:proofErr w:type="gramStart"/>
            <w:r w:rsidRPr="00492C81">
              <w:rPr>
                <w:rFonts w:ascii="Arial" w:eastAsia="Times New Roman" w:hAnsi="Arial" w:cs="Arial"/>
                <w:color w:val="000000" w:themeColor="text1"/>
                <w:lang w:eastAsia="en-GB"/>
              </w:rPr>
              <w:t>maps</w:t>
            </w:r>
            <w:proofErr w:type="gramEnd"/>
            <w:r w:rsidRPr="00492C81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and these are referred to in every lesson, which has had a positive impact on children’s knowledge of tier 3 vocabulary. This year, the focus will be developing children's use and knowledge of tier 2 vocabulary, using explicit vocabulary lessons during reading lesson time.</w:t>
            </w:r>
          </w:p>
          <w:p w14:paraId="5647E5D3" w14:textId="77777777" w:rsidR="004F25EF" w:rsidRDefault="004F25EF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4181399C" w14:textId="55E89AD1" w:rsidR="004F25EF" w:rsidRDefault="004F25EF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Pupil voice indicated that the</w:t>
            </w:r>
            <w:r w:rsidR="00CD764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greater </w:t>
            </w:r>
            <w:r w:rsidR="001566D6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understanding of a tier 2 vocabulary amongst </w:t>
            </w:r>
            <w:r w:rsidR="00CD764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PPG children is a strength, however, this recognition and understanding of a wider range of </w:t>
            </w:r>
            <w:r w:rsidR="1BF63087" w:rsidRPr="42EDD1E5">
              <w:rPr>
                <w:rFonts w:ascii="Arial" w:eastAsia="Times New Roman" w:hAnsi="Arial" w:cs="Arial"/>
                <w:color w:val="000000" w:themeColor="text1"/>
                <w:lang w:eastAsia="en-GB"/>
              </w:rPr>
              <w:t>vocabulary</w:t>
            </w:r>
            <w:r w:rsidR="00CD764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is not yet evident </w:t>
            </w:r>
            <w:r w:rsidR="00CD7648"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in written work.</w:t>
            </w:r>
            <w:r w:rsidR="62340121" w:rsidRPr="42EDD1E5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="62340121" w:rsidRPr="42EDD1E5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2023/24 Lead staff training on developing the use active vocabulary in the classroom. </w:t>
            </w:r>
          </w:p>
          <w:p w14:paraId="6BD2BF15" w14:textId="77777777" w:rsidR="00CD7648" w:rsidRDefault="00CD7648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</w:p>
          <w:p w14:paraId="09352D9C" w14:textId="4F1CC395" w:rsidR="00813D51" w:rsidRDefault="00CD7648" w:rsidP="00813D51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</w:pPr>
            <w:r w:rsidRPr="42EDD1E5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 xml:space="preserve">Through </w:t>
            </w:r>
            <w:r w:rsidR="000D273D" w:rsidRPr="42EDD1E5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 xml:space="preserve">development of </w:t>
            </w:r>
            <w:r w:rsidR="002C1237" w:rsidRPr="42EDD1E5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 xml:space="preserve">oral language skills and </w:t>
            </w:r>
            <w:r w:rsidR="00516C28" w:rsidRPr="42EDD1E5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continued explicit vocabulary i</w:t>
            </w:r>
            <w:r w:rsidR="00E03044" w:rsidRPr="42EDD1E5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 xml:space="preserve">nstruction, </w:t>
            </w:r>
            <w:r w:rsidR="00A67565" w:rsidRPr="42EDD1E5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 xml:space="preserve">the </w:t>
            </w:r>
            <w:r w:rsidR="00A03FD7" w:rsidRPr="42EDD1E5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transfer o</w:t>
            </w:r>
            <w:r w:rsidR="00813D51" w:rsidRPr="42EDD1E5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f vocabulary knowledge and understanding will complete the transition from Stage 3</w:t>
            </w:r>
            <w:r w:rsidR="00854CE4" w:rsidRPr="42EDD1E5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 xml:space="preserve"> “</w:t>
            </w:r>
            <w:r w:rsidR="00813D51" w:rsidRPr="42EDD1E5">
              <w:rPr>
                <w:rFonts w:ascii="Arial" w:hAnsi="Arial" w:cs="Arial"/>
                <w:b/>
                <w:color w:val="474747"/>
                <w:shd w:val="clear" w:color="auto" w:fill="FFFFFF"/>
              </w:rPr>
              <w:t>Having context-bound and vague knowledge of the word's meaning</w:t>
            </w:r>
            <w:r w:rsidR="00854CE4" w:rsidRPr="42EDD1E5">
              <w:rPr>
                <w:rFonts w:ascii="Arial" w:hAnsi="Arial" w:cs="Arial"/>
                <w:b/>
                <w:color w:val="474747"/>
                <w:shd w:val="clear" w:color="auto" w:fill="FFFFFF"/>
              </w:rPr>
              <w:t>”</w:t>
            </w:r>
            <w:r w:rsidR="00813D51" w:rsidRPr="42EDD1E5">
              <w:rPr>
                <w:rFonts w:ascii="Arial" w:hAnsi="Arial" w:cs="Arial"/>
                <w:b/>
                <w:color w:val="474747"/>
                <w:shd w:val="clear" w:color="auto" w:fill="FFFFFF"/>
              </w:rPr>
              <w:t xml:space="preserve"> to stage 4</w:t>
            </w:r>
            <w:r w:rsidR="00854CE4" w:rsidRPr="42EDD1E5">
              <w:rPr>
                <w:rFonts w:ascii="Arial" w:hAnsi="Arial" w:cs="Arial"/>
                <w:b/>
                <w:color w:val="474747"/>
                <w:shd w:val="clear" w:color="auto" w:fill="FFFFFF"/>
              </w:rPr>
              <w:t>,</w:t>
            </w:r>
            <w:r w:rsidR="00813D51" w:rsidRPr="42EDD1E5">
              <w:rPr>
                <w:rFonts w:ascii="Arial" w:hAnsi="Arial" w:cs="Arial"/>
                <w:b/>
                <w:color w:val="474747"/>
                <w:shd w:val="clear" w:color="auto" w:fill="FFFFFF"/>
              </w:rPr>
              <w:t xml:space="preserve"> </w:t>
            </w:r>
            <w:r w:rsidR="00854CE4" w:rsidRPr="42EDD1E5">
              <w:rPr>
                <w:rFonts w:ascii="Arial" w:hAnsi="Arial" w:cs="Arial"/>
                <w:b/>
                <w:color w:val="474747"/>
                <w:shd w:val="clear" w:color="auto" w:fill="FFFFFF"/>
              </w:rPr>
              <w:t>“</w:t>
            </w:r>
            <w:r w:rsidR="00813D51" w:rsidRPr="42EDD1E5">
              <w:rPr>
                <w:rFonts w:ascii="Arial" w:hAnsi="Arial" w:cs="Arial"/>
                <w:b/>
                <w:color w:val="474747"/>
                <w:shd w:val="clear" w:color="auto" w:fill="FFFFFF"/>
              </w:rPr>
              <w:t>Knowing the word well and remembering it</w:t>
            </w:r>
            <w:r w:rsidR="00593EDC" w:rsidRPr="42EDD1E5">
              <w:rPr>
                <w:rFonts w:ascii="Arial" w:hAnsi="Arial" w:cs="Arial"/>
                <w:b/>
                <w:color w:val="474747"/>
                <w:shd w:val="clear" w:color="auto" w:fill="FFFFFF"/>
              </w:rPr>
              <w:t xml:space="preserve"> and applying that word in an independent written context.</w:t>
            </w:r>
            <w:r w:rsidR="00854CE4" w:rsidRPr="42EDD1E5">
              <w:rPr>
                <w:rFonts w:ascii="Arial" w:hAnsi="Arial" w:cs="Arial"/>
                <w:b/>
                <w:color w:val="474747"/>
                <w:shd w:val="clear" w:color="auto" w:fill="FFFFFF"/>
              </w:rPr>
              <w:t>”</w:t>
            </w:r>
          </w:p>
          <w:p w14:paraId="415854FF" w14:textId="77777777" w:rsidR="007F55B1" w:rsidRDefault="007F55B1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11A419E7" w14:textId="1D881621" w:rsidR="0063280B" w:rsidRPr="00492C81" w:rsidRDefault="0063280B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0670FB" w:rsidRPr="006F4387" w14:paraId="07BB8C31" w14:textId="77777777" w:rsidTr="2F7E3994"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1A4BED" w14:textId="77777777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color w:val="0D0D0D"/>
                <w:lang w:eastAsia="en-GB"/>
              </w:rPr>
              <w:lastRenderedPageBreak/>
              <w:t>Improved reading and writing data for disadvantaged pupils in Year 1. </w:t>
            </w:r>
          </w:p>
        </w:tc>
        <w:tc>
          <w:tcPr>
            <w:tcW w:w="22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BB1882" w14:textId="77777777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color w:val="0D0D0D"/>
                <w:lang w:eastAsia="en-GB"/>
              </w:rPr>
              <w:t>Phonic outcomes in 2022 show that there is an increase in the % of disadvantaged pupils meeting the expected standard in phonics. (Current baseline 2/16) </w:t>
            </w:r>
          </w:p>
          <w:p w14:paraId="56A806B2" w14:textId="77777777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color w:val="0D0D0D"/>
                <w:lang w:eastAsia="en-GB"/>
              </w:rPr>
              <w:t> </w:t>
            </w:r>
          </w:p>
          <w:p w14:paraId="53D1F623" w14:textId="0715C1D8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color w:val="0D0D0D"/>
                <w:lang w:eastAsia="en-GB"/>
              </w:rPr>
              <w:t>Reading and writing outcomes in 2022 show that % of pupils achieving expected standard is in line with their peers. </w:t>
            </w:r>
          </w:p>
        </w:tc>
        <w:tc>
          <w:tcPr>
            <w:tcW w:w="4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F49C4C" w14:textId="63C79B9E" w:rsidR="40DFF787" w:rsidRPr="00492C81" w:rsidRDefault="134A38B8" w:rsidP="2DE92F0A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</w:rPr>
              <w:t>Purchase of a DFE validated systematic synthetic phonics programme to secure stronger phonics for pupils.</w:t>
            </w:r>
          </w:p>
          <w:p w14:paraId="3F2A0B1D" w14:textId="1ED76273" w:rsidR="765FC712" w:rsidRPr="00492C81" w:rsidRDefault="765FC712" w:rsidP="765FC712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F63A0E" w14:textId="66591DF5" w:rsidR="40DFF787" w:rsidRPr="00492C81" w:rsidRDefault="134A38B8" w:rsidP="2DE92F0A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</w:rPr>
              <w:t>Purchase reading materials that follow the systematic phonics programme.</w:t>
            </w:r>
          </w:p>
          <w:p w14:paraId="344B4875" w14:textId="69923034" w:rsidR="765FC712" w:rsidRPr="00492C81" w:rsidRDefault="765FC712" w:rsidP="765FC712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</w:p>
          <w:p w14:paraId="745DDF27" w14:textId="4A5787A0" w:rsidR="40DFF787" w:rsidRDefault="134A38B8" w:rsidP="2DE92F0A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</w:rPr>
              <w:t>Purchase of Phonics Tracker which provides diagnostic assessment information which can be used to identify barriers to learning.</w:t>
            </w:r>
          </w:p>
          <w:p w14:paraId="3F4429B3" w14:textId="77777777" w:rsidR="00FC1E18" w:rsidRPr="00492C81" w:rsidRDefault="00FC1E18" w:rsidP="2DE92F0A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</w:p>
          <w:p w14:paraId="7366CECA" w14:textId="2F6FC878" w:rsidR="40DFF787" w:rsidRPr="00492C81" w:rsidRDefault="40DFF787" w:rsidP="40DFF787">
            <w:pPr>
              <w:spacing w:line="240" w:lineRule="auto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4A01BE" w14:textId="5EF8FF23" w:rsidR="3C4B1102" w:rsidRPr="00492C81" w:rsidRDefault="3C4B1102" w:rsidP="00492C81">
            <w:pPr>
              <w:spacing w:after="0" w:line="240" w:lineRule="auto"/>
              <w:ind w:right="45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tbl>
            <w:tblPr>
              <w:tblStyle w:val="TableGrid"/>
              <w:tblW w:w="3330" w:type="dxa"/>
              <w:tblLook w:val="06A0" w:firstRow="1" w:lastRow="0" w:firstColumn="1" w:lastColumn="0" w:noHBand="1" w:noVBand="1"/>
            </w:tblPr>
            <w:tblGrid>
              <w:gridCol w:w="1965"/>
              <w:gridCol w:w="1365"/>
            </w:tblGrid>
            <w:tr w:rsidR="3C4B1102" w:rsidRPr="00492C81" w14:paraId="2E884DC3" w14:textId="77777777" w:rsidTr="0CCF0AB5">
              <w:trPr>
                <w:trHeight w:val="300"/>
              </w:trPr>
              <w:tc>
                <w:tcPr>
                  <w:tcW w:w="3330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58F8885C" w14:textId="6185257F" w:rsidR="39AFB287" w:rsidRPr="00492C81" w:rsidRDefault="39AFB287" w:rsidP="3C4B1102">
                  <w:pPr>
                    <w:jc w:val="center"/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Summer 202</w:t>
                  </w:r>
                  <w:r w:rsidR="00864F1A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3</w:t>
                  </w: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 Y1 Reading </w:t>
                  </w:r>
                </w:p>
              </w:tc>
            </w:tr>
            <w:tr w:rsidR="3C4B1102" w:rsidRPr="00492C81" w14:paraId="283849D1" w14:textId="77777777" w:rsidTr="0CCF0AB5">
              <w:trPr>
                <w:trHeight w:val="300"/>
              </w:trPr>
              <w:tc>
                <w:tcPr>
                  <w:tcW w:w="1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38631765" w14:textId="4E4A43D7" w:rsidR="3C4B1102" w:rsidRPr="00492C81" w:rsidRDefault="3C4B1102">
                  <w:pPr>
                    <w:rPr>
                      <w:rFonts w:ascii="Arial" w:hAnsi="Arial" w:cs="Arial"/>
                    </w:rPr>
                  </w:pPr>
                  <w:proofErr w:type="gramStart"/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Non PPG</w:t>
                  </w:r>
                  <w:proofErr w:type="gramEnd"/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5831DEB9" w14:textId="0C96A40E" w:rsidR="3C4B1102" w:rsidRPr="00492C81" w:rsidRDefault="408528C6">
                  <w:pPr>
                    <w:rPr>
                      <w:rFonts w:ascii="Arial" w:hAnsi="Arial" w:cs="Arial"/>
                    </w:rPr>
                  </w:pPr>
                  <w:r w:rsidRPr="0CCF0AB5">
                    <w:rPr>
                      <w:rFonts w:ascii="Arial" w:hAnsi="Arial" w:cs="Arial"/>
                    </w:rPr>
                    <w:t>100% (34)</w:t>
                  </w:r>
                </w:p>
              </w:tc>
            </w:tr>
            <w:tr w:rsidR="3C4B1102" w:rsidRPr="00492C81" w14:paraId="30B44EB2" w14:textId="77777777" w:rsidTr="0CCF0AB5">
              <w:trPr>
                <w:trHeight w:val="300"/>
              </w:trPr>
              <w:tc>
                <w:tcPr>
                  <w:tcW w:w="1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37CE6E82" w14:textId="40B82C84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7B92E723" w14:textId="7D8A65DA" w:rsidR="3C4B1102" w:rsidRPr="00492C81" w:rsidRDefault="5B8D3A3E">
                  <w:pPr>
                    <w:rPr>
                      <w:rFonts w:ascii="Arial" w:hAnsi="Arial" w:cs="Arial"/>
                    </w:rPr>
                  </w:pPr>
                  <w:r w:rsidRPr="0CCF0AB5">
                    <w:rPr>
                      <w:rFonts w:ascii="Arial" w:hAnsi="Arial" w:cs="Arial"/>
                    </w:rPr>
                    <w:t>59% (</w:t>
                  </w:r>
                  <w:r w:rsidR="00851FAA">
                    <w:rPr>
                      <w:rFonts w:ascii="Arial" w:hAnsi="Arial" w:cs="Arial"/>
                    </w:rPr>
                    <w:t>7/12)</w:t>
                  </w:r>
                </w:p>
              </w:tc>
            </w:tr>
            <w:tr w:rsidR="3C4B1102" w:rsidRPr="00492C81" w14:paraId="685DFBE1" w14:textId="77777777" w:rsidTr="0CCF0AB5">
              <w:trPr>
                <w:trHeight w:val="300"/>
              </w:trPr>
              <w:tc>
                <w:tcPr>
                  <w:tcW w:w="1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4044C5E4" w14:textId="30255F81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+ SEND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2807B321" w14:textId="1B5CE3E8" w:rsidR="3C4B1102" w:rsidRPr="00492C81" w:rsidRDefault="00E851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0% (0/</w:t>
                  </w:r>
                  <w:r w:rsidR="00A9544A">
                    <w:rPr>
                      <w:rFonts w:ascii="Arial" w:hAnsi="Arial" w:cs="Arial"/>
                    </w:rPr>
                    <w:t>3)</w:t>
                  </w:r>
                </w:p>
              </w:tc>
            </w:tr>
            <w:tr w:rsidR="3C4B1102" w:rsidRPr="00492C81" w14:paraId="6399A077" w14:textId="77777777" w:rsidTr="0CCF0AB5">
              <w:trPr>
                <w:trHeight w:val="300"/>
              </w:trPr>
              <w:tc>
                <w:tcPr>
                  <w:tcW w:w="1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6E898060" w14:textId="62AE65D4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+ Girls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04501E60" w14:textId="295C50F7" w:rsidR="3C4B1102" w:rsidRPr="00492C81" w:rsidRDefault="00A954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50% (3/6)</w:t>
                  </w:r>
                </w:p>
              </w:tc>
            </w:tr>
            <w:tr w:rsidR="3C4B1102" w:rsidRPr="00492C81" w14:paraId="4AB2B883" w14:textId="77777777" w:rsidTr="0CCF0AB5">
              <w:trPr>
                <w:trHeight w:val="300"/>
              </w:trPr>
              <w:tc>
                <w:tcPr>
                  <w:tcW w:w="1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5CBBF4CA" w14:textId="195CEEC6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+ Boys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0CB49141" w14:textId="36C1AB95" w:rsidR="3C4B1102" w:rsidRPr="00492C81" w:rsidRDefault="00A9544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57% (4/6)</w:t>
                  </w:r>
                </w:p>
              </w:tc>
            </w:tr>
            <w:tr w:rsidR="3C4B1102" w:rsidRPr="00492C81" w14:paraId="2FD2580E" w14:textId="77777777" w:rsidTr="0CCF0AB5">
              <w:trPr>
                <w:trHeight w:val="300"/>
              </w:trPr>
              <w:tc>
                <w:tcPr>
                  <w:tcW w:w="19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372EB4EE" w14:textId="6427362A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+ EAL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6170B137" w14:textId="4BD88ABD" w:rsidR="3C4B1102" w:rsidRPr="00492C81" w:rsidRDefault="00454E3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100% (5/5)</w:t>
                  </w:r>
                </w:p>
              </w:tc>
            </w:tr>
          </w:tbl>
          <w:p w14:paraId="770FBE16" w14:textId="4D678E48" w:rsidR="3C4B1102" w:rsidRDefault="3C4B1102" w:rsidP="3C4B1102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710FE0C8" w14:textId="2412FA62" w:rsidR="007F55B1" w:rsidRDefault="000171DD" w:rsidP="3C4B1102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In Autumn 202</w:t>
            </w:r>
            <w:r w:rsidR="00B61738">
              <w:rPr>
                <w:rFonts w:ascii="Arial" w:eastAsia="Times New Roman" w:hAnsi="Arial" w:cs="Arial"/>
                <w:color w:val="000000" w:themeColor="text1"/>
                <w:lang w:eastAsia="en-GB"/>
              </w:rPr>
              <w:t>2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33% of PP</w:t>
            </w:r>
            <w:r w:rsidR="0043582D">
              <w:rPr>
                <w:rFonts w:ascii="Arial" w:eastAsia="Times New Roman" w:hAnsi="Arial" w:cs="Arial"/>
                <w:color w:val="000000" w:themeColor="text1"/>
                <w:lang w:eastAsia="en-GB"/>
              </w:rPr>
              <w:t>G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children</w:t>
            </w:r>
            <w:r w:rsidR="0043582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in Year 1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were on track to </w:t>
            </w:r>
            <w:r w:rsidR="008A68AB">
              <w:rPr>
                <w:rFonts w:ascii="Arial" w:eastAsia="Times New Roman" w:hAnsi="Arial" w:cs="Arial"/>
                <w:color w:val="000000" w:themeColor="text1"/>
                <w:lang w:eastAsia="en-GB"/>
              </w:rPr>
              <w:t>achi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eve expected standard in reading.</w:t>
            </w:r>
            <w:r w:rsidR="0043582D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Through </w:t>
            </w:r>
            <w:r w:rsidR="00CA4BA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implementation of </w:t>
            </w:r>
          </w:p>
          <w:p w14:paraId="362BB614" w14:textId="02A82745" w:rsidR="000171DD" w:rsidRDefault="00296CC3" w:rsidP="3C4B1102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 systematic synthetic phonics </w:t>
            </w:r>
            <w:r w:rsidR="00372DB0">
              <w:rPr>
                <w:rFonts w:ascii="Arial" w:eastAsia="Times New Roman" w:hAnsi="Arial" w:cs="Arial"/>
                <w:color w:val="000000" w:themeColor="text1"/>
                <w:lang w:eastAsia="en-GB"/>
              </w:rPr>
              <w:t>programme</w:t>
            </w:r>
            <w:r w:rsidR="0061353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</w:t>
            </w:r>
            <w:r w:rsidR="00046D20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appointing a Reading Lead and </w:t>
            </w:r>
            <w:r w:rsidR="008212F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joining the English Hub, </w:t>
            </w:r>
            <w:r w:rsidR="0061353F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at the end of Year 1 </w:t>
            </w:r>
            <w:r w:rsidR="00B1593E">
              <w:rPr>
                <w:rFonts w:ascii="Arial" w:eastAsia="Times New Roman" w:hAnsi="Arial" w:cs="Arial"/>
                <w:color w:val="000000" w:themeColor="text1"/>
                <w:lang w:eastAsia="en-GB"/>
              </w:rPr>
              <w:t>4</w:t>
            </w:r>
            <w:r w:rsidR="00C442D6">
              <w:rPr>
                <w:rFonts w:ascii="Arial" w:eastAsia="Times New Roman" w:hAnsi="Arial" w:cs="Arial"/>
                <w:color w:val="000000" w:themeColor="text1"/>
                <w:lang w:eastAsia="en-GB"/>
              </w:rPr>
              <w:t>2</w:t>
            </w:r>
            <w:r w:rsidR="00B1593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% of PPG children were on target to meet end of year expectations and </w:t>
            </w:r>
            <w:r w:rsidR="00C442D6">
              <w:rPr>
                <w:rFonts w:ascii="Arial" w:eastAsia="Times New Roman" w:hAnsi="Arial" w:cs="Arial"/>
                <w:color w:val="000000" w:themeColor="text1"/>
                <w:lang w:eastAsia="en-GB"/>
              </w:rPr>
              <w:t>17% were working above end of year expectations</w:t>
            </w:r>
            <w:r w:rsidR="00C82294">
              <w:rPr>
                <w:rFonts w:ascii="Arial" w:eastAsia="Times New Roman" w:hAnsi="Arial" w:cs="Arial"/>
                <w:color w:val="000000" w:themeColor="text1"/>
                <w:lang w:eastAsia="en-GB"/>
              </w:rPr>
              <w:t>, which shows a positive impact on progress.</w:t>
            </w:r>
          </w:p>
          <w:p w14:paraId="6F429A9B" w14:textId="77777777" w:rsidR="00806C61" w:rsidRDefault="00806C61" w:rsidP="3C4B1102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100"/>
              <w:gridCol w:w="1429"/>
            </w:tblGrid>
            <w:tr w:rsidR="00326A94" w14:paraId="454319D6" w14:textId="77777777">
              <w:trPr>
                <w:trHeight w:val="300"/>
              </w:trPr>
              <w:tc>
                <w:tcPr>
                  <w:tcW w:w="352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3AB823D3" w14:textId="32550118" w:rsidR="00326A94" w:rsidRDefault="00326A94" w:rsidP="00326A94">
                  <w:pPr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>Summer 202</w:t>
                  </w:r>
                  <w:r w:rsidR="008212FB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>3</w:t>
                  </w:r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>Phonics data</w:t>
                  </w:r>
                </w:p>
              </w:tc>
            </w:tr>
            <w:tr w:rsidR="00326A94" w14:paraId="014B0E77" w14:textId="77777777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3A430BD2" w14:textId="77777777" w:rsidR="00326A94" w:rsidRDefault="00326A94" w:rsidP="00326A94">
                  <w:pPr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>Non PPG</w:t>
                  </w:r>
                  <w:proofErr w:type="gramEnd"/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39295267" w14:textId="77777777" w:rsidR="00326A94" w:rsidRDefault="00326A94" w:rsidP="00326A94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</w:rPr>
                    <w:t>89% (30/34)</w:t>
                  </w:r>
                </w:p>
              </w:tc>
            </w:tr>
            <w:tr w:rsidR="00326A94" w14:paraId="28022A61" w14:textId="77777777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3776A4ED" w14:textId="77777777" w:rsidR="00326A94" w:rsidRDefault="00326A94" w:rsidP="00326A94">
                  <w:pPr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 xml:space="preserve">PPG 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5DA1ECB1" w14:textId="77777777" w:rsidR="00326A94" w:rsidRDefault="00326A94" w:rsidP="00326A94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</w:rPr>
                    <w:t>67% (8/12)</w:t>
                  </w:r>
                </w:p>
              </w:tc>
            </w:tr>
          </w:tbl>
          <w:p w14:paraId="76208A2D" w14:textId="77777777" w:rsidR="00326A94" w:rsidRDefault="00326A94" w:rsidP="00326A94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5961D05D" w14:textId="651BDFC6" w:rsidR="00326A94" w:rsidRDefault="00E65577" w:rsidP="00326A94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67% of PPG children passed the Phonics Screening Check compared to </w:t>
            </w:r>
            <w:r w:rsidR="00A80123">
              <w:rPr>
                <w:rFonts w:ascii="Arial" w:eastAsia="Times New Roman" w:hAnsi="Arial" w:cs="Arial"/>
                <w:color w:val="000000" w:themeColor="text1"/>
                <w:lang w:eastAsia="en-GB"/>
              </w:rPr>
              <w:t>39% i</w:t>
            </w:r>
            <w:r w:rsidR="00884F14">
              <w:rPr>
                <w:rFonts w:ascii="Arial" w:eastAsia="Times New Roman" w:hAnsi="Arial" w:cs="Arial"/>
                <w:color w:val="000000" w:themeColor="text1"/>
                <w:lang w:eastAsia="en-GB"/>
              </w:rPr>
              <w:t>n 202</w:t>
            </w:r>
            <w:r w:rsidR="00B61738">
              <w:rPr>
                <w:rFonts w:ascii="Arial" w:eastAsia="Times New Roman" w:hAnsi="Arial" w:cs="Arial"/>
                <w:color w:val="000000" w:themeColor="text1"/>
                <w:lang w:eastAsia="en-GB"/>
              </w:rPr>
              <w:t>1/22</w:t>
            </w:r>
            <w:r w:rsidR="00757D93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which demonstrates </w:t>
            </w:r>
            <w:r w:rsidR="00490793">
              <w:rPr>
                <w:rFonts w:ascii="Arial" w:eastAsia="Times New Roman" w:hAnsi="Arial" w:cs="Arial"/>
                <w:color w:val="000000" w:themeColor="text1"/>
                <w:lang w:eastAsia="en-GB"/>
              </w:rPr>
              <w:t>a positive impa</w:t>
            </w:r>
            <w:r w:rsidR="00D728B5">
              <w:rPr>
                <w:rFonts w:ascii="Arial" w:eastAsia="Times New Roman" w:hAnsi="Arial" w:cs="Arial"/>
                <w:color w:val="000000" w:themeColor="text1"/>
                <w:lang w:eastAsia="en-GB"/>
              </w:rPr>
              <w:t>c</w:t>
            </w:r>
            <w:r w:rsidR="00490793">
              <w:rPr>
                <w:rFonts w:ascii="Arial" w:eastAsia="Times New Roman" w:hAnsi="Arial" w:cs="Arial"/>
                <w:color w:val="000000" w:themeColor="text1"/>
                <w:lang w:eastAsia="en-GB"/>
              </w:rPr>
              <w:t>t on progress.</w:t>
            </w:r>
          </w:p>
          <w:p w14:paraId="7F5AFBC9" w14:textId="77777777" w:rsidR="00884F14" w:rsidRPr="001576BB" w:rsidRDefault="00884F14" w:rsidP="00326A94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GB"/>
              </w:rPr>
            </w:pPr>
          </w:p>
          <w:p w14:paraId="43F999E3" w14:textId="7F2A2836" w:rsidR="00806C61" w:rsidRPr="001576BB" w:rsidRDefault="00326A94" w:rsidP="00326A94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GB"/>
              </w:rPr>
            </w:pPr>
            <w:r w:rsidRPr="001576B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GB"/>
              </w:rPr>
              <w:t xml:space="preserve">PPG will </w:t>
            </w:r>
            <w:r w:rsidR="00490793" w:rsidRPr="001576B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GB"/>
              </w:rPr>
              <w:t xml:space="preserve">continue to be </w:t>
            </w:r>
            <w:r w:rsidRPr="001576BB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GB"/>
              </w:rPr>
              <w:t>a target group in phonics for 2023/24</w:t>
            </w:r>
          </w:p>
          <w:p w14:paraId="15F80B6C" w14:textId="77777777" w:rsidR="00F85F8B" w:rsidRPr="00492C81" w:rsidRDefault="00F85F8B" w:rsidP="3C4B1102">
            <w:pPr>
              <w:spacing w:after="0" w:line="240" w:lineRule="auto"/>
              <w:ind w:left="45" w:right="45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20B6C993" w14:textId="77777777" w:rsidR="008507DC" w:rsidRDefault="008507DC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5D03FC37" w14:textId="77777777" w:rsidR="00322D96" w:rsidRDefault="00322D96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100"/>
              <w:gridCol w:w="1429"/>
            </w:tblGrid>
            <w:tr w:rsidR="386DF946" w14:paraId="0131C473" w14:textId="77777777" w:rsidTr="00D437DD">
              <w:trPr>
                <w:trHeight w:val="300"/>
              </w:trPr>
              <w:tc>
                <w:tcPr>
                  <w:tcW w:w="352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56BDCA09" w14:textId="2C48CB3A" w:rsidR="664828B2" w:rsidRDefault="664828B2" w:rsidP="386DF946">
                  <w:pPr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>Summer 202</w:t>
                  </w:r>
                  <w:r w:rsidR="001576BB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>3</w:t>
                  </w:r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 xml:space="preserve"> Y1 Writing </w:t>
                  </w:r>
                </w:p>
              </w:tc>
            </w:tr>
            <w:tr w:rsidR="386DF946" w14:paraId="5E86B361" w14:textId="77777777" w:rsidTr="00D437DD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3DA60947" w14:textId="3AA19A1E" w:rsidR="386DF946" w:rsidRDefault="386DF946" w:rsidP="386DF946">
                  <w:pPr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proofErr w:type="gramStart"/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>Non PPG</w:t>
                  </w:r>
                  <w:proofErr w:type="gramEnd"/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39C240BE" w14:textId="2BCA24EC" w:rsidR="386DF946" w:rsidRDefault="00D437DD" w:rsidP="386DF946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</w:rPr>
                    <w:t>71% (24/34)</w:t>
                  </w:r>
                </w:p>
              </w:tc>
            </w:tr>
            <w:tr w:rsidR="386DF946" w14:paraId="4A8DB871" w14:textId="77777777" w:rsidTr="00D437DD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08260053" w14:textId="1B800AAD" w:rsidR="386DF946" w:rsidRDefault="386DF946" w:rsidP="386DF946">
                  <w:pPr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 xml:space="preserve">PPG 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6F963159" w14:textId="4E5D82CF" w:rsidR="386DF946" w:rsidRDefault="00286104" w:rsidP="386DF946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</w:rPr>
                    <w:t>50% (6/12)</w:t>
                  </w:r>
                </w:p>
              </w:tc>
            </w:tr>
            <w:tr w:rsidR="386DF946" w14:paraId="10C90B0A" w14:textId="77777777" w:rsidTr="00D437DD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36B8D530" w14:textId="33598D61" w:rsidR="386DF946" w:rsidRDefault="386DF946" w:rsidP="386DF946">
                  <w:pPr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 xml:space="preserve">PPG + SEND 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79B442FC" w14:textId="7B4081EB" w:rsidR="386DF946" w:rsidRDefault="00814295" w:rsidP="386DF946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</w:rPr>
                    <w:t>0% (</w:t>
                  </w:r>
                  <w:r w:rsidR="00665D88">
                    <w:rPr>
                      <w:rFonts w:ascii="Arial" w:eastAsia="Arial" w:hAnsi="Arial" w:cs="Arial"/>
                      <w:color w:val="000000" w:themeColor="text1"/>
                    </w:rPr>
                    <w:t>0/3)</w:t>
                  </w:r>
                </w:p>
              </w:tc>
            </w:tr>
            <w:tr w:rsidR="386DF946" w14:paraId="50CD7415" w14:textId="77777777" w:rsidTr="00D437DD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3BA0E0A2" w14:textId="5FF66F2C" w:rsidR="386DF946" w:rsidRDefault="386DF946" w:rsidP="386DF946">
                  <w:pPr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 xml:space="preserve">PPG + Girls 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42A009ED" w14:textId="09451F6F" w:rsidR="386DF946" w:rsidRDefault="005179AE" w:rsidP="386DF946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</w:rPr>
                    <w:t>50% (3/6)</w:t>
                  </w:r>
                </w:p>
              </w:tc>
            </w:tr>
            <w:tr w:rsidR="386DF946" w14:paraId="778F936F" w14:textId="77777777" w:rsidTr="00D437DD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0FFD651D" w14:textId="47A33191" w:rsidR="386DF946" w:rsidRDefault="386DF946" w:rsidP="386DF946">
                  <w:pPr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>PPG + Bo</w:t>
                  </w:r>
                  <w:r w:rsidR="001B6ACF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>ys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09FF244C" w14:textId="2754D5AE" w:rsidR="386DF946" w:rsidRDefault="007D28FA" w:rsidP="386DF946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</w:rPr>
                    <w:t>50% (3/6)</w:t>
                  </w:r>
                </w:p>
              </w:tc>
            </w:tr>
            <w:tr w:rsidR="386DF946" w14:paraId="36A3D124" w14:textId="77777777" w:rsidTr="00D437DD">
              <w:trPr>
                <w:trHeight w:val="300"/>
              </w:trPr>
              <w:tc>
                <w:tcPr>
                  <w:tcW w:w="210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53F688F4" w14:textId="6303EB11" w:rsidR="386DF946" w:rsidRDefault="386DF946" w:rsidP="386DF946">
                  <w:pPr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r w:rsidRPr="386DF946"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  <w:t xml:space="preserve">PPG + EAL </w:t>
                  </w:r>
                </w:p>
              </w:tc>
              <w:tc>
                <w:tcPr>
                  <w:tcW w:w="14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3712EB23" w14:textId="7D9A0D64" w:rsidR="386DF946" w:rsidRDefault="007D28FA" w:rsidP="386DF946">
                  <w:pPr>
                    <w:rPr>
                      <w:rFonts w:ascii="Arial" w:eastAsia="Arial" w:hAnsi="Arial" w:cs="Arial"/>
                      <w:color w:val="000000" w:themeColor="text1"/>
                    </w:rPr>
                  </w:pPr>
                  <w:r>
                    <w:rPr>
                      <w:rFonts w:ascii="Arial" w:eastAsia="Arial" w:hAnsi="Arial" w:cs="Arial"/>
                      <w:color w:val="000000" w:themeColor="text1"/>
                    </w:rPr>
                    <w:t>80% (</w:t>
                  </w:r>
                  <w:r w:rsidR="00814295">
                    <w:rPr>
                      <w:rFonts w:ascii="Arial" w:eastAsia="Arial" w:hAnsi="Arial" w:cs="Arial"/>
                      <w:color w:val="000000" w:themeColor="text1"/>
                    </w:rPr>
                    <w:t>4/5)</w:t>
                  </w:r>
                </w:p>
              </w:tc>
            </w:tr>
          </w:tbl>
          <w:p w14:paraId="2059BF73" w14:textId="232FB550" w:rsidR="006F4387" w:rsidRDefault="006F4387" w:rsidP="386DF946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1E8C94B2" w14:textId="09188139" w:rsidR="00675103" w:rsidRDefault="00A628FE" w:rsidP="00675103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lastRenderedPageBreak/>
              <w:t>42</w:t>
            </w:r>
            <w:r w:rsidR="00675103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% of PPG children 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>were on track to achieve age related expectations in Summer 202</w:t>
            </w:r>
            <w:r w:rsidR="00B61738">
              <w:rPr>
                <w:rFonts w:ascii="Arial" w:eastAsia="Times New Roman" w:hAnsi="Arial" w:cs="Arial"/>
                <w:color w:val="000000" w:themeColor="text1"/>
                <w:lang w:eastAsia="en-GB"/>
              </w:rPr>
              <w:t>3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and 8% were working above age rel</w:t>
            </w:r>
            <w:r w:rsidR="00611CC9">
              <w:rPr>
                <w:rFonts w:ascii="Arial" w:eastAsia="Times New Roman" w:hAnsi="Arial" w:cs="Arial"/>
                <w:color w:val="000000" w:themeColor="text1"/>
                <w:lang w:eastAsia="en-GB"/>
              </w:rPr>
              <w:t>ated</w:t>
            </w:r>
            <w:r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expectations</w:t>
            </w:r>
            <w:r w:rsidR="006F38B3">
              <w:rPr>
                <w:rFonts w:ascii="Arial" w:eastAsia="Times New Roman" w:hAnsi="Arial" w:cs="Arial"/>
                <w:color w:val="000000" w:themeColor="text1"/>
                <w:lang w:eastAsia="en-GB"/>
              </w:rPr>
              <w:t>, c</w:t>
            </w:r>
            <w:r w:rsidR="00675103">
              <w:rPr>
                <w:rFonts w:ascii="Arial" w:eastAsia="Times New Roman" w:hAnsi="Arial" w:cs="Arial"/>
                <w:color w:val="000000" w:themeColor="text1"/>
                <w:lang w:eastAsia="en-GB"/>
              </w:rPr>
              <w:t>om</w:t>
            </w:r>
            <w:r w:rsidR="00611CC9">
              <w:rPr>
                <w:rFonts w:ascii="Arial" w:eastAsia="Times New Roman" w:hAnsi="Arial" w:cs="Arial"/>
                <w:color w:val="000000" w:themeColor="text1"/>
                <w:lang w:eastAsia="en-GB"/>
              </w:rPr>
              <w:t>pared to 33</w:t>
            </w:r>
            <w:r w:rsidR="002D6CE7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% </w:t>
            </w:r>
            <w:r w:rsidR="006F38B3">
              <w:rPr>
                <w:rFonts w:ascii="Arial" w:eastAsia="Times New Roman" w:hAnsi="Arial" w:cs="Arial"/>
                <w:color w:val="000000" w:themeColor="text1"/>
                <w:lang w:eastAsia="en-GB"/>
              </w:rPr>
              <w:t>and 0% in Autumn 202</w:t>
            </w:r>
            <w:r w:rsidR="00B61738">
              <w:rPr>
                <w:rFonts w:ascii="Arial" w:eastAsia="Times New Roman" w:hAnsi="Arial" w:cs="Arial"/>
                <w:color w:val="000000" w:themeColor="text1"/>
                <w:lang w:eastAsia="en-GB"/>
              </w:rPr>
              <w:t>2</w:t>
            </w:r>
            <w:r w:rsidR="006F38B3">
              <w:rPr>
                <w:rFonts w:ascii="Arial" w:eastAsia="Times New Roman" w:hAnsi="Arial" w:cs="Arial"/>
                <w:color w:val="000000" w:themeColor="text1"/>
                <w:lang w:eastAsia="en-GB"/>
              </w:rPr>
              <w:t>.</w:t>
            </w:r>
          </w:p>
          <w:p w14:paraId="797CB509" w14:textId="77777777" w:rsidR="0063280B" w:rsidRDefault="0063280B" w:rsidP="00675103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4C3187C1" w14:textId="1D246B7E" w:rsidR="0063280B" w:rsidRPr="00351148" w:rsidRDefault="0063280B" w:rsidP="00675103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GB"/>
              </w:rPr>
            </w:pPr>
            <w:r w:rsidRPr="00351148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lang w:eastAsia="en-GB"/>
              </w:rPr>
              <w:t>The development of vocabulary and sentence structure skills continues to be a focus for 2023/24.</w:t>
            </w:r>
          </w:p>
          <w:p w14:paraId="14DC1BB3" w14:textId="77777777" w:rsidR="00D90820" w:rsidRDefault="00D90820" w:rsidP="00675103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29E3D3C0" w14:textId="2ECAF224" w:rsidR="007427A6" w:rsidRPr="00492C81" w:rsidRDefault="007427A6" w:rsidP="00665D88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0670FB" w:rsidRPr="006F4387" w14:paraId="126F787D" w14:textId="77777777" w:rsidTr="2F7E3994"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0FDEF98" w14:textId="77777777" w:rsidR="006F4387" w:rsidRPr="00492C81" w:rsidRDefault="006F4387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C08E6D6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lastRenderedPageBreak/>
              <w:t>Improved writing data for disadvantaged pupils in Year 3. </w:t>
            </w:r>
          </w:p>
        </w:tc>
        <w:tc>
          <w:tcPr>
            <w:tcW w:w="22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CBF3FE" w14:textId="33FAFFD3" w:rsidR="006F4387" w:rsidRPr="00492C81" w:rsidRDefault="006F4387" w:rsidP="3C4B1102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  <w:r w:rsidRPr="0C08E6D6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>Year 3 writing outcomes in 2022 show an increase of the % of disadvantaged pupils achieving expected standard.  Pupils will achieve in line with their peers. </w:t>
            </w:r>
          </w:p>
          <w:p w14:paraId="3EB51F02" w14:textId="23FEF7ED" w:rsidR="006F4387" w:rsidRPr="00492C81" w:rsidRDefault="006F4387" w:rsidP="3C4B1102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</w:p>
          <w:p w14:paraId="3981E708" w14:textId="48612205" w:rsidR="006F4387" w:rsidRPr="00492C81" w:rsidRDefault="006F4387" w:rsidP="3C4B1102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</w:p>
          <w:p w14:paraId="7DD98A73" w14:textId="50D28C03" w:rsidR="006F4387" w:rsidRPr="00492C81" w:rsidRDefault="006F4387" w:rsidP="3C4B1102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</w:p>
        </w:tc>
        <w:tc>
          <w:tcPr>
            <w:tcW w:w="4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A6FE67" w14:textId="3E7C9E8A" w:rsidR="40DFF787" w:rsidRPr="00492C81" w:rsidRDefault="5655A6F8" w:rsidP="00DF9263">
            <w:pPr>
              <w:pStyle w:val="TableRow"/>
              <w:rPr>
                <w:rFonts w:ascii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</w:rPr>
              <w:t>Small group writing intervention with a focus on talk for writing and providing pupils with additional opportunities to practise sentence construction. This will we particularly targeted at disadvantaged pupils.</w:t>
            </w:r>
          </w:p>
          <w:p w14:paraId="14E34183" w14:textId="21C8D408" w:rsidR="40DFF787" w:rsidRPr="00492C81" w:rsidRDefault="40DFF787" w:rsidP="40DFF787">
            <w:pPr>
              <w:spacing w:line="240" w:lineRule="auto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66F3DB" w14:textId="44B18439" w:rsidR="006F4387" w:rsidRPr="00492C81" w:rsidRDefault="006F4387" w:rsidP="3C4B1102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2258"/>
              <w:gridCol w:w="1701"/>
              <w:gridCol w:w="1701"/>
            </w:tblGrid>
            <w:tr w:rsidR="3C4B1102" w:rsidRPr="00492C81" w14:paraId="063EB28D" w14:textId="77777777" w:rsidTr="00525381">
              <w:trPr>
                <w:trHeight w:val="300"/>
              </w:trPr>
              <w:tc>
                <w:tcPr>
                  <w:tcW w:w="22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6B509659" w14:textId="5AFD4F0C" w:rsidR="77D4F961" w:rsidRPr="00492C81" w:rsidRDefault="77D4F961" w:rsidP="3C4B1102">
                  <w:pPr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Y3 Writing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11BF8F61" w14:textId="6254F91B" w:rsidR="77D4F961" w:rsidRPr="00492C81" w:rsidRDefault="77D4F961" w:rsidP="3C4B1102">
                  <w:pPr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Autumn 202</w:t>
                  </w:r>
                  <w:r w:rsidR="00B61738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20082ECD" w14:textId="2BEA0BEC" w:rsidR="77D4F961" w:rsidRPr="00492C81" w:rsidRDefault="77D4F961" w:rsidP="3C4B1102">
                  <w:pPr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Summer 202</w:t>
                  </w:r>
                  <w:r w:rsidR="00B61738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3</w:t>
                  </w:r>
                </w:p>
              </w:tc>
            </w:tr>
            <w:tr w:rsidR="3C4B1102" w:rsidRPr="00492C81" w14:paraId="3DEAA348" w14:textId="77777777" w:rsidTr="00525381">
              <w:trPr>
                <w:trHeight w:val="300"/>
              </w:trPr>
              <w:tc>
                <w:tcPr>
                  <w:tcW w:w="22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2B80B4A9" w14:textId="34FD55BE" w:rsidR="3C4B1102" w:rsidRPr="00492C81" w:rsidRDefault="3C4B1102">
                  <w:pPr>
                    <w:rPr>
                      <w:rFonts w:ascii="Arial" w:hAnsi="Arial" w:cs="Arial"/>
                    </w:rPr>
                  </w:pPr>
                  <w:proofErr w:type="gramStart"/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Non PPG</w:t>
                  </w:r>
                  <w:proofErr w:type="gramEnd"/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64320F83" w14:textId="0DB43AA0" w:rsidR="6C8D32A1" w:rsidRPr="00492C81" w:rsidRDefault="000471AD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72% (30)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44C587C6" w14:textId="71960AC0" w:rsidR="3C4B1102" w:rsidRPr="00492C81" w:rsidRDefault="005815A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84%</w:t>
                  </w:r>
                  <w:r w:rsidR="008141D7">
                    <w:rPr>
                      <w:rFonts w:ascii="Arial" w:hAnsi="Arial" w:cs="Arial"/>
                    </w:rPr>
                    <w:t xml:space="preserve"> (36)</w:t>
                  </w:r>
                </w:p>
              </w:tc>
            </w:tr>
            <w:tr w:rsidR="3C4B1102" w:rsidRPr="00492C81" w14:paraId="0C0AAFA5" w14:textId="77777777" w:rsidTr="00525381">
              <w:trPr>
                <w:trHeight w:val="300"/>
              </w:trPr>
              <w:tc>
                <w:tcPr>
                  <w:tcW w:w="22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65C78A70" w14:textId="460689FA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3A006420" w14:textId="01DFDA3C" w:rsidR="66269C3D" w:rsidRPr="00492C81" w:rsidRDefault="001679C6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67% (10)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6BA8FF01" w14:textId="73DFD90B" w:rsidR="3C4B1102" w:rsidRPr="00492C81" w:rsidRDefault="002F65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71%</w:t>
                  </w:r>
                  <w:r w:rsidR="008141D7">
                    <w:rPr>
                      <w:rFonts w:ascii="Arial" w:hAnsi="Arial" w:cs="Arial"/>
                    </w:rPr>
                    <w:t xml:space="preserve"> (10)</w:t>
                  </w:r>
                </w:p>
              </w:tc>
            </w:tr>
            <w:tr w:rsidR="3C4B1102" w:rsidRPr="00492C81" w14:paraId="21086022" w14:textId="77777777" w:rsidTr="00525381">
              <w:trPr>
                <w:trHeight w:val="300"/>
              </w:trPr>
              <w:tc>
                <w:tcPr>
                  <w:tcW w:w="22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03854D05" w14:textId="5ABA9E0F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+ SEND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3E6FAA86" w14:textId="32CAE481" w:rsidR="4AAF0D99" w:rsidRPr="00492C81" w:rsidRDefault="00085EE6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044E9227" w14:textId="7D47DDE5" w:rsidR="3C4B1102" w:rsidRPr="00492C81" w:rsidRDefault="00085EE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0%</w:t>
                  </w:r>
                </w:p>
              </w:tc>
            </w:tr>
            <w:tr w:rsidR="3C4B1102" w:rsidRPr="00492C81" w14:paraId="7EECA0A7" w14:textId="77777777" w:rsidTr="00525381">
              <w:trPr>
                <w:trHeight w:val="300"/>
              </w:trPr>
              <w:tc>
                <w:tcPr>
                  <w:tcW w:w="22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7C1C6DAB" w14:textId="6767B71F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+ Girls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34E9B0AA" w14:textId="016DA62D" w:rsidR="7A8B2EFE" w:rsidRPr="00492C81" w:rsidRDefault="00085EE6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6</w:t>
                  </w:r>
                  <w:r w:rsidR="00346184">
                    <w:rPr>
                      <w:rFonts w:ascii="Arial" w:eastAsia="Calibri" w:hAnsi="Arial" w:cs="Arial"/>
                      <w:color w:val="000000" w:themeColor="text1"/>
                    </w:rPr>
                    <w:t>7%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0484E9F2" w14:textId="263F8985" w:rsidR="3C4B1102" w:rsidRPr="00492C81" w:rsidRDefault="00085EE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84%</w:t>
                  </w:r>
                </w:p>
              </w:tc>
            </w:tr>
            <w:tr w:rsidR="3C4B1102" w:rsidRPr="00492C81" w14:paraId="52BD8C1B" w14:textId="77777777" w:rsidTr="00525381">
              <w:trPr>
                <w:trHeight w:val="300"/>
              </w:trPr>
              <w:tc>
                <w:tcPr>
                  <w:tcW w:w="22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462901F6" w14:textId="39F852B6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+ Boys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485E69EE" w14:textId="45C3AD8E" w:rsidR="329694E5" w:rsidRPr="00492C81" w:rsidRDefault="00085EE6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76%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5DFAC822" w14:textId="4D98F04E" w:rsidR="3C4B1102" w:rsidRPr="00492C81" w:rsidRDefault="00085EE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63%</w:t>
                  </w:r>
                </w:p>
              </w:tc>
            </w:tr>
            <w:tr w:rsidR="3C4B1102" w:rsidRPr="00492C81" w14:paraId="6B89F18F" w14:textId="77777777" w:rsidTr="00525381">
              <w:trPr>
                <w:trHeight w:val="300"/>
              </w:trPr>
              <w:tc>
                <w:tcPr>
                  <w:tcW w:w="225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5BABDF31" w14:textId="2E8DED38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+ EAL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26F1C825" w14:textId="36CDDD7B" w:rsidR="4E95DAD7" w:rsidRPr="00492C81" w:rsidRDefault="00085EE6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33%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1F051293" w14:textId="022BF35C" w:rsidR="3C4B1102" w:rsidRPr="00492C81" w:rsidRDefault="00085EE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50%</w:t>
                  </w:r>
                </w:p>
              </w:tc>
            </w:tr>
          </w:tbl>
          <w:p w14:paraId="541FBB9F" w14:textId="77777777" w:rsidR="006F4387" w:rsidRDefault="67ACD9FA" w:rsidP="3C4B1102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  <w:r w:rsidRPr="00492C81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 </w:t>
            </w:r>
          </w:p>
          <w:p w14:paraId="0C6DBEAA" w14:textId="77777777" w:rsidR="00C345EF" w:rsidRDefault="00C345EF" w:rsidP="3C4B1102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>PP</w:t>
            </w:r>
            <w:r w:rsidR="00470284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>G</w:t>
            </w:r>
            <w:r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 girls and PPG EAL excelled with </w:t>
            </w:r>
            <w:proofErr w:type="gramStart"/>
            <w:r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>intervention,</w:t>
            </w:r>
            <w:proofErr w:type="gramEnd"/>
            <w:r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 however PPG boys </w:t>
            </w:r>
            <w:r w:rsidR="00470284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is showing a dip in attainment. This is due to external factors including: </w:t>
            </w:r>
            <w:r w:rsidR="0067418B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>A looked after child returning to family; a child who is post-adoption and suffering from trauma related behaviour and a child whose family were rendered homeless which affected his attendance.</w:t>
            </w:r>
          </w:p>
          <w:p w14:paraId="29A68A7D" w14:textId="54EC196B" w:rsidR="0094588B" w:rsidRPr="0094588B" w:rsidRDefault="0094588B" w:rsidP="3C4B1102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b/>
                <w:bCs/>
                <w:color w:val="0D0D0D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n-GB"/>
              </w:rPr>
              <w:t xml:space="preserve">One child has now left to a school near to his new home. There is a </w:t>
            </w:r>
            <w:r w:rsidR="0040729F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n-GB"/>
              </w:rPr>
              <w:t>behaviours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n-GB"/>
              </w:rPr>
              <w:t xml:space="preserve"> plan in place for one pupil and we are seeking post adoption therapy services and there is additional support in class (short term) for pupils two and three.</w:t>
            </w:r>
            <w:r w:rsidR="00E36D32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n-GB"/>
              </w:rPr>
              <w:t xml:space="preserve"> </w:t>
            </w:r>
            <w:proofErr w:type="gramStart"/>
            <w:r w:rsidR="00E36D32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n-GB"/>
              </w:rPr>
              <w:t>Also</w:t>
            </w:r>
            <w:proofErr w:type="gramEnd"/>
            <w:r w:rsidR="00E36D32">
              <w:rPr>
                <w:rFonts w:ascii="Arial" w:eastAsia="Times New Roman" w:hAnsi="Arial" w:cs="Arial"/>
                <w:b/>
                <w:bCs/>
                <w:color w:val="0D0D0D" w:themeColor="text1" w:themeTint="F2"/>
                <w:lang w:eastAsia="en-GB"/>
              </w:rPr>
              <w:t xml:space="preserve"> both pupils two and three are receiving support from the Inclusion leader.</w:t>
            </w:r>
          </w:p>
        </w:tc>
      </w:tr>
      <w:tr w:rsidR="000670FB" w:rsidRPr="006F4387" w14:paraId="1BDC385A" w14:textId="77777777" w:rsidTr="2F7E3994"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6DFE7E" w14:textId="77777777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color w:val="0D0D0D"/>
                <w:lang w:eastAsia="en-GB"/>
              </w:rPr>
              <w:t>Improved writing data for disadvantaged pupils in Year 5. </w:t>
            </w:r>
          </w:p>
        </w:tc>
        <w:tc>
          <w:tcPr>
            <w:tcW w:w="22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685192" w14:textId="17D4B1E4" w:rsidR="006F4387" w:rsidRPr="00492C81" w:rsidRDefault="006F4387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  <w:r w:rsidRPr="0C08E6D6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>Year 5 writing outcomes in 2022 show an increase of the % of disadvantaged pupils achieving expected standard.  Pupils will achieve in line with their peers. </w:t>
            </w:r>
          </w:p>
          <w:p w14:paraId="0C04A149" w14:textId="07907D0D" w:rsidR="006F4387" w:rsidRPr="00492C81" w:rsidRDefault="006F4387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highlight w:val="yellow"/>
                <w:lang w:eastAsia="en-GB"/>
              </w:rPr>
            </w:pPr>
          </w:p>
          <w:p w14:paraId="54A78072" w14:textId="3E23F7E7" w:rsidR="006F4387" w:rsidRPr="00492C81" w:rsidRDefault="006F4387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00000" w:themeColor="text1"/>
                <w:highlight w:val="yellow"/>
                <w:lang w:eastAsia="en-GB"/>
              </w:rPr>
            </w:pPr>
          </w:p>
        </w:tc>
        <w:tc>
          <w:tcPr>
            <w:tcW w:w="4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FC0D72" w14:textId="59FC459D" w:rsidR="40DFF787" w:rsidRPr="00492C81" w:rsidRDefault="62488B2D" w:rsidP="05AB7BA2">
            <w:pPr>
              <w:pStyle w:val="TableRow"/>
              <w:rPr>
                <w:rFonts w:ascii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</w:rPr>
              <w:t>Small group writing intervention with a focus on talk for writing and providing pupils with additional opportunities to practise sentence construction.  This will we particularly targeted at disadvantaged pupils.</w:t>
            </w:r>
          </w:p>
          <w:p w14:paraId="565E9472" w14:textId="1A316816" w:rsidR="40DFF787" w:rsidRPr="00492C81" w:rsidRDefault="40DFF787" w:rsidP="40DFF787">
            <w:pPr>
              <w:spacing w:line="240" w:lineRule="auto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10DAD3" w14:textId="3E8AD376" w:rsidR="006F4387" w:rsidRPr="00492C81" w:rsidRDefault="006F4387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</w:p>
          <w:tbl>
            <w:tblPr>
              <w:tblStyle w:val="TableGrid"/>
              <w:tblW w:w="0" w:type="auto"/>
              <w:tblLook w:val="06A0" w:firstRow="1" w:lastRow="0" w:firstColumn="1" w:lastColumn="0" w:noHBand="1" w:noVBand="1"/>
            </w:tblPr>
            <w:tblGrid>
              <w:gridCol w:w="1725"/>
              <w:gridCol w:w="1530"/>
              <w:gridCol w:w="1560"/>
            </w:tblGrid>
            <w:tr w:rsidR="3C4B1102" w:rsidRPr="00492C81" w14:paraId="23E180CC" w14:textId="77777777" w:rsidTr="3C4B1102">
              <w:trPr>
                <w:trHeight w:val="300"/>
              </w:trPr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42163533" w14:textId="56B812A0" w:rsidR="3B984B85" w:rsidRPr="00492C81" w:rsidRDefault="3B984B85" w:rsidP="3C4B1102">
                  <w:pPr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Y5 Writing 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259E6571" w14:textId="23B995C2" w:rsidR="3B984B85" w:rsidRPr="00492C81" w:rsidRDefault="3B984B85" w:rsidP="3C4B1102">
                  <w:pPr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Autumn 202</w:t>
                  </w:r>
                  <w:r w:rsidR="00E36D32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5525D3D3" w14:textId="68194763" w:rsidR="3B984B85" w:rsidRPr="00492C81" w:rsidRDefault="3B984B85" w:rsidP="3C4B1102">
                  <w:pPr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Summer 202</w:t>
                  </w:r>
                  <w:r w:rsidR="00E36D32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3</w:t>
                  </w:r>
                </w:p>
              </w:tc>
            </w:tr>
            <w:tr w:rsidR="3C4B1102" w:rsidRPr="00492C81" w14:paraId="7E6D7425" w14:textId="77777777" w:rsidTr="3C4B1102">
              <w:trPr>
                <w:trHeight w:val="300"/>
              </w:trPr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158DD0CD" w14:textId="54F1DEC3" w:rsidR="3C4B1102" w:rsidRPr="00492C81" w:rsidRDefault="3C4B1102">
                  <w:pPr>
                    <w:rPr>
                      <w:rFonts w:ascii="Arial" w:hAnsi="Arial" w:cs="Arial"/>
                    </w:rPr>
                  </w:pPr>
                  <w:proofErr w:type="gramStart"/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Non PPG</w:t>
                  </w:r>
                  <w:proofErr w:type="gramEnd"/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3709516F" w14:textId="48852F07" w:rsidR="5D3929CF" w:rsidRPr="00492C81" w:rsidRDefault="00481CEA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100%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383FFA0D" w14:textId="3E731A07" w:rsidR="3C4B1102" w:rsidRPr="00492C81" w:rsidRDefault="00481CE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90%</w:t>
                  </w:r>
                </w:p>
              </w:tc>
            </w:tr>
            <w:tr w:rsidR="3C4B1102" w:rsidRPr="00492C81" w14:paraId="199762DA" w14:textId="77777777" w:rsidTr="3C4B1102">
              <w:trPr>
                <w:trHeight w:val="300"/>
              </w:trPr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3635C191" w14:textId="1FD4AD1F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6555823B" w14:textId="63F460C8" w:rsidR="4EB16595" w:rsidRPr="00492C81" w:rsidRDefault="00481CEA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70%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0B87F107" w14:textId="14591C0F" w:rsidR="3C4B1102" w:rsidRPr="00492C81" w:rsidRDefault="00C87DF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77%</w:t>
                  </w:r>
                </w:p>
              </w:tc>
            </w:tr>
            <w:tr w:rsidR="3C4B1102" w:rsidRPr="00492C81" w14:paraId="7A25A23B" w14:textId="77777777" w:rsidTr="3C4B1102">
              <w:trPr>
                <w:trHeight w:val="300"/>
              </w:trPr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576ED8A7" w14:textId="5D188E46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+ SEND 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650ACF78" w14:textId="51216544" w:rsidR="001FEB10" w:rsidRPr="00492C81" w:rsidRDefault="00C87DFF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0%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14:paraId="3D7AA97B" w14:textId="17C74B65" w:rsidR="3C4B1102" w:rsidRPr="00492C81" w:rsidRDefault="00C87DF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15%</w:t>
                  </w:r>
                </w:p>
              </w:tc>
            </w:tr>
            <w:tr w:rsidR="3C4B1102" w:rsidRPr="00492C81" w14:paraId="79D4FF34" w14:textId="77777777" w:rsidTr="3C4B1102">
              <w:trPr>
                <w:trHeight w:val="300"/>
              </w:trPr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41B9589C" w14:textId="2C34915C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+ Girls 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22474AF9" w14:textId="56F36277" w:rsidR="2043DEBA" w:rsidRPr="00492C81" w:rsidRDefault="00C87DFF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93%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211AA54C" w14:textId="21ECD7D0" w:rsidR="3C4B1102" w:rsidRPr="00492C81" w:rsidRDefault="00C87DF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100%</w:t>
                  </w:r>
                </w:p>
              </w:tc>
            </w:tr>
            <w:tr w:rsidR="3C4B1102" w:rsidRPr="00492C81" w14:paraId="27F57048" w14:textId="77777777" w:rsidTr="3C4B1102">
              <w:trPr>
                <w:trHeight w:val="300"/>
              </w:trPr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0E2737F3" w14:textId="017DB969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 xml:space="preserve">PPG + Boys 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5582DE26" w14:textId="54C07AE2" w:rsidR="5BA7A7C7" w:rsidRPr="00492C81" w:rsidRDefault="00C87DFF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40%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3B9E5575" w14:textId="45554DEB" w:rsidR="3C4B1102" w:rsidRPr="00492C81" w:rsidRDefault="00C87DF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38%</w:t>
                  </w:r>
                </w:p>
              </w:tc>
            </w:tr>
            <w:tr w:rsidR="3C4B1102" w:rsidRPr="00492C81" w14:paraId="0D1235A7" w14:textId="77777777" w:rsidTr="3C4B1102">
              <w:trPr>
                <w:trHeight w:val="300"/>
              </w:trPr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2D050"/>
                  <w:vAlign w:val="bottom"/>
                </w:tcPr>
                <w:p w14:paraId="22D37A1F" w14:textId="3CE1C96E" w:rsidR="3C4B1102" w:rsidRPr="00492C81" w:rsidRDefault="3C4B1102">
                  <w:pPr>
                    <w:rPr>
                      <w:rFonts w:ascii="Arial" w:hAnsi="Arial" w:cs="Arial"/>
                    </w:rPr>
                  </w:pPr>
                  <w:r w:rsidRPr="00492C81">
                    <w:rPr>
                      <w:rFonts w:ascii="Arial" w:eastAsia="Calibri" w:hAnsi="Arial" w:cs="Arial"/>
                      <w:b/>
                      <w:bCs/>
                      <w:color w:val="000000" w:themeColor="text1"/>
                    </w:rPr>
                    <w:t>PPG + EAL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0B398C17" w14:textId="0A8E8ECD" w:rsidR="7687BE6B" w:rsidRPr="00492C81" w:rsidRDefault="00C87DFF" w:rsidP="3C4B1102">
                  <w:pPr>
                    <w:rPr>
                      <w:rFonts w:ascii="Arial" w:eastAsia="Calibri" w:hAnsi="Arial" w:cs="Arial"/>
                      <w:color w:val="000000" w:themeColor="text1"/>
                    </w:rPr>
                  </w:pPr>
                  <w:r>
                    <w:rPr>
                      <w:rFonts w:ascii="Arial" w:eastAsia="Calibri" w:hAnsi="Arial" w:cs="Arial"/>
                      <w:color w:val="000000" w:themeColor="text1"/>
                    </w:rPr>
                    <w:t>67%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bottom"/>
                </w:tcPr>
                <w:p w14:paraId="466FEB7F" w14:textId="4445BC18" w:rsidR="3C4B1102" w:rsidRPr="00492C81" w:rsidRDefault="00C87DF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100%</w:t>
                  </w:r>
                </w:p>
              </w:tc>
            </w:tr>
          </w:tbl>
          <w:p w14:paraId="1F15389C" w14:textId="3B0FFD48" w:rsidR="006F4387" w:rsidRDefault="006F4387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</w:p>
          <w:p w14:paraId="39C85A50" w14:textId="58A388B5" w:rsidR="00C87DFF" w:rsidRPr="00492C81" w:rsidRDefault="00C87DFF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PPG girls and EAL excelled. There is a dip in attainment for PPG boys. It </w:t>
            </w:r>
            <w:proofErr w:type="gramStart"/>
            <w:r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>has to</w:t>
            </w:r>
            <w:proofErr w:type="gramEnd"/>
            <w:r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 be noted that 2/4 PPG boys are also identified as SEN. One of these boys has a </w:t>
            </w:r>
            <w:proofErr w:type="gramStart"/>
            <w:r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>high level</w:t>
            </w:r>
            <w:proofErr w:type="gramEnd"/>
            <w:r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 behaviour plan and risk assessment in place</w:t>
            </w:r>
            <w:r w:rsidR="008E2EE5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. A </w:t>
            </w:r>
            <w:proofErr w:type="spellStart"/>
            <w:r w:rsidR="008E2EE5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>BeeU</w:t>
            </w:r>
            <w:proofErr w:type="spellEnd"/>
            <w:r w:rsidR="008E2EE5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 referral has been made and escalated. One other pupil</w:t>
            </w:r>
            <w:r w:rsidR="006401EE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, due to </w:t>
            </w:r>
            <w:proofErr w:type="gramStart"/>
            <w:r w:rsidR="006401EE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a number </w:t>
            </w:r>
            <w:r w:rsidR="006401EE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lastRenderedPageBreak/>
              <w:t>of</w:t>
            </w:r>
            <w:proofErr w:type="gramEnd"/>
            <w:r w:rsidR="006401EE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 family circumstances has had a dip in attainment. This child has had a settled start to Year 6 which will be </w:t>
            </w:r>
            <w:r w:rsidR="0040729F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>monitored</w:t>
            </w:r>
            <w:r w:rsidR="006401EE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 as the term progresses.</w:t>
            </w:r>
            <w:r w:rsidR="008E2EE5"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  <w:t xml:space="preserve"> </w:t>
            </w:r>
          </w:p>
          <w:p w14:paraId="3F1074F0" w14:textId="3CF948F8" w:rsidR="006F4387" w:rsidRPr="00BD3C1E" w:rsidRDefault="006F4387" w:rsidP="00BD3C1E">
            <w:pPr>
              <w:spacing w:after="0" w:line="240" w:lineRule="auto"/>
              <w:ind w:right="45"/>
              <w:textAlignment w:val="baseline"/>
              <w:rPr>
                <w:rFonts w:ascii="Arial" w:eastAsia="Times New Roman" w:hAnsi="Arial" w:cs="Arial"/>
                <w:color w:val="0D0D0D" w:themeColor="text1" w:themeTint="F2"/>
                <w:lang w:eastAsia="en-GB"/>
              </w:rPr>
            </w:pPr>
          </w:p>
        </w:tc>
      </w:tr>
      <w:tr w:rsidR="000670FB" w:rsidRPr="006F4387" w14:paraId="6F516351" w14:textId="77777777" w:rsidTr="2F7E3994"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6A9F66" w14:textId="77777777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color w:val="0D0D0D"/>
                <w:lang w:eastAsia="en-GB"/>
              </w:rPr>
              <w:lastRenderedPageBreak/>
              <w:t>To achieve and sustain improved well-being for all our pupils in school, particularly our disadvantaged pupils. </w:t>
            </w:r>
          </w:p>
        </w:tc>
        <w:tc>
          <w:tcPr>
            <w:tcW w:w="22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014E37" w14:textId="77777777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color w:val="0D0D0D"/>
                <w:lang w:eastAsia="en-GB"/>
              </w:rPr>
              <w:t>Sustained high levels of well-being from 2021/2022 demonstrated by pupil voice outcomes and teacher observations. </w:t>
            </w:r>
          </w:p>
          <w:p w14:paraId="0A95DE35" w14:textId="292252B2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color w:val="0D0D0D"/>
                <w:lang w:eastAsia="en-GB"/>
              </w:rPr>
              <w:t>An improvement in the quality of writing produced as result of increased resilience and stamina. </w:t>
            </w:r>
          </w:p>
        </w:tc>
        <w:tc>
          <w:tcPr>
            <w:tcW w:w="4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A3B6D7" w14:textId="07E2D8E4" w:rsidR="40DFF787" w:rsidRPr="00492C81" w:rsidRDefault="2D186BAB" w:rsidP="55217F06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F09FA6B">
              <w:rPr>
                <w:rFonts w:ascii="Arial" w:eastAsia="Arial" w:hAnsi="Arial" w:cs="Arial"/>
                <w:sz w:val="22"/>
                <w:szCs w:val="22"/>
              </w:rPr>
              <w:t>Improve the quality of social and emotional (SEL) learning.</w:t>
            </w:r>
          </w:p>
          <w:p w14:paraId="52FD6779" w14:textId="3C20F827" w:rsidR="40DFF787" w:rsidRPr="00492C81" w:rsidRDefault="40DFF787" w:rsidP="0F09FA6B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color w:val="0D0D0D" w:themeColor="text1" w:themeTint="F2"/>
              </w:rPr>
            </w:pPr>
          </w:p>
          <w:p w14:paraId="49F4AC86" w14:textId="7CC68D2D" w:rsidR="40DFF787" w:rsidRPr="00492C81" w:rsidRDefault="2D186BAB" w:rsidP="55217F06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F09FA6B">
              <w:rPr>
                <w:rFonts w:ascii="Arial" w:eastAsia="Arial" w:hAnsi="Arial" w:cs="Arial"/>
                <w:sz w:val="22"/>
                <w:szCs w:val="22"/>
              </w:rPr>
              <w:t>SEL approaches will be embedded into routine educational practices and supported by professional development and training for staff.</w:t>
            </w:r>
            <w:r>
              <w:tab/>
            </w:r>
          </w:p>
          <w:p w14:paraId="029F7D01" w14:textId="266BC2E2" w:rsidR="40DFF787" w:rsidRPr="00492C81" w:rsidRDefault="40DFF787" w:rsidP="0F09FA6B">
            <w:pPr>
              <w:spacing w:before="60" w:after="60" w:line="240" w:lineRule="auto"/>
              <w:ind w:left="57" w:right="57"/>
              <w:rPr>
                <w:rFonts w:ascii="Arial" w:eastAsia="Arial" w:hAnsi="Arial" w:cs="Arial"/>
                <w:color w:val="0D0D0D" w:themeColor="text1" w:themeTint="F2"/>
              </w:rPr>
            </w:pPr>
          </w:p>
          <w:p w14:paraId="3D71F477" w14:textId="05837FAC" w:rsidR="40DFF787" w:rsidRPr="00492C81" w:rsidRDefault="2D186BAB" w:rsidP="55217F06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F09FA6B">
              <w:rPr>
                <w:rFonts w:ascii="Arial" w:eastAsia="Arial" w:hAnsi="Arial" w:cs="Arial"/>
                <w:sz w:val="22"/>
                <w:szCs w:val="22"/>
              </w:rPr>
              <w:t>DHT to attend Mental Health Lead training.  Complete audit and devise action plan.</w:t>
            </w:r>
          </w:p>
          <w:p w14:paraId="041C482D" w14:textId="641E824B" w:rsidR="40DFF787" w:rsidRPr="00492C81" w:rsidRDefault="2D186BAB" w:rsidP="55217F06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F09FA6B">
              <w:rPr>
                <w:rFonts w:ascii="Arial" w:eastAsia="Arial" w:hAnsi="Arial" w:cs="Arial"/>
                <w:sz w:val="22"/>
                <w:szCs w:val="22"/>
              </w:rPr>
              <w:t>Provide training to all staff.</w:t>
            </w:r>
          </w:p>
          <w:p w14:paraId="4ACB0B8C" w14:textId="58768B22" w:rsidR="40DFF787" w:rsidRPr="00492C81" w:rsidRDefault="2D186BAB" w:rsidP="55217F06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F09FA6B">
              <w:rPr>
                <w:rFonts w:ascii="Arial" w:eastAsia="Arial" w:hAnsi="Arial" w:cs="Arial"/>
                <w:sz w:val="22"/>
                <w:szCs w:val="22"/>
              </w:rPr>
              <w:t>Evaluate impact.</w:t>
            </w:r>
          </w:p>
          <w:p w14:paraId="31E36DED" w14:textId="673BAC42" w:rsidR="40DFF787" w:rsidRPr="00492C81" w:rsidRDefault="40DFF787" w:rsidP="105729DC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853DE8" w14:textId="6EF75418" w:rsidR="40DFF787" w:rsidRPr="00492C81" w:rsidRDefault="2D186BAB" w:rsidP="0F09FA6B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F09FA6B">
              <w:rPr>
                <w:rFonts w:ascii="Arial" w:eastAsia="Arial" w:hAnsi="Arial" w:cs="Arial"/>
                <w:sz w:val="22"/>
                <w:szCs w:val="22"/>
              </w:rPr>
              <w:t xml:space="preserve">Engagement with </w:t>
            </w:r>
            <w:proofErr w:type="spellStart"/>
            <w:r w:rsidRPr="0F09FA6B">
              <w:rPr>
                <w:rFonts w:ascii="Arial" w:eastAsia="Arial" w:hAnsi="Arial" w:cs="Arial"/>
                <w:sz w:val="22"/>
                <w:szCs w:val="22"/>
              </w:rPr>
              <w:t>Arthog</w:t>
            </w:r>
            <w:proofErr w:type="spellEnd"/>
            <w:r w:rsidRPr="0F09FA6B">
              <w:rPr>
                <w:rFonts w:ascii="Arial" w:eastAsia="Arial" w:hAnsi="Arial" w:cs="Arial"/>
                <w:sz w:val="22"/>
                <w:szCs w:val="22"/>
              </w:rPr>
              <w:t xml:space="preserve"> Outreach to plan and deliver an enrichment activity programme with a focus on developing pupils’ </w:t>
            </w:r>
            <w:r w:rsidRPr="0F09FA6B">
              <w:rPr>
                <w:rFonts w:ascii="Arial" w:eastAsia="Arial" w:hAnsi="Arial" w:cs="Arial"/>
                <w:sz w:val="22"/>
                <w:szCs w:val="22"/>
              </w:rPr>
              <w:lastRenderedPageBreak/>
              <w:t>well-being and resilience.</w:t>
            </w:r>
          </w:p>
          <w:p w14:paraId="64BC48D0" w14:textId="20329A76" w:rsidR="40DFF787" w:rsidRPr="00492C81" w:rsidRDefault="40DFF787" w:rsidP="7D84753B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</w:p>
          <w:p w14:paraId="78C12DBB" w14:textId="440887C8" w:rsidR="40DFF787" w:rsidRPr="00492C81" w:rsidRDefault="2D186BAB" w:rsidP="0F09FA6B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F09FA6B">
              <w:rPr>
                <w:rFonts w:ascii="Arial" w:eastAsia="Arial" w:hAnsi="Arial" w:cs="Arial"/>
                <w:sz w:val="22"/>
                <w:szCs w:val="22"/>
              </w:rPr>
              <w:t>Targeted intervention led by Forest School Lead with a focus on problem-solving and teamwork.</w:t>
            </w:r>
          </w:p>
          <w:p w14:paraId="65FB3022" w14:textId="1D5B333E" w:rsidR="40DFF787" w:rsidRPr="00492C81" w:rsidRDefault="40DFF787" w:rsidP="11B4F3BA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</w:p>
          <w:p w14:paraId="519D45A2" w14:textId="19F971BA" w:rsidR="40DFF787" w:rsidRPr="00D94DF2" w:rsidRDefault="4AFD8844" w:rsidP="0F09FA6B">
            <w:pPr>
              <w:pStyle w:val="TableRow"/>
              <w:spacing w:after="120"/>
              <w:ind w:left="29"/>
              <w:rPr>
                <w:rFonts w:ascii="Arial" w:eastAsia="Arial" w:hAnsi="Arial" w:cs="Arial"/>
                <w:sz w:val="22"/>
                <w:szCs w:val="22"/>
              </w:rPr>
            </w:pPr>
            <w:r w:rsidRPr="0F09FA6B">
              <w:rPr>
                <w:rFonts w:ascii="Arial" w:eastAsia="Arial" w:hAnsi="Arial" w:cs="Arial"/>
                <w:sz w:val="22"/>
                <w:szCs w:val="22"/>
                <w:lang w:val="en-US"/>
              </w:rPr>
              <w:t>Development of an implementation of art and drama extra-curricular activity with a focus on improving pupils’ well-being.</w:t>
            </w: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1E8428" w14:textId="40F3DF73" w:rsidR="000B346E" w:rsidRPr="0040729F" w:rsidRDefault="000B346E" w:rsidP="000B346E">
            <w:pPr>
              <w:pStyle w:val="NoSpacing"/>
              <w:rPr>
                <w:rFonts w:ascii="Arial" w:hAnsi="Arial" w:cs="Arial"/>
              </w:rPr>
            </w:pPr>
            <w:r w:rsidRPr="0040729F">
              <w:rPr>
                <w:rFonts w:ascii="Arial" w:hAnsi="Arial" w:cs="Arial"/>
              </w:rPr>
              <w:lastRenderedPageBreak/>
              <w:t xml:space="preserve">10 children in Year 5 and 6 4 1hr sessions. Groups of 5 children in each session. </w:t>
            </w:r>
          </w:p>
          <w:p w14:paraId="79C0B91C" w14:textId="77777777" w:rsidR="000B346E" w:rsidRPr="0040729F" w:rsidRDefault="000B346E" w:rsidP="000B346E">
            <w:pPr>
              <w:pStyle w:val="NoSpacing"/>
              <w:rPr>
                <w:rFonts w:ascii="Arial" w:hAnsi="Arial" w:cs="Arial"/>
              </w:rPr>
            </w:pPr>
          </w:p>
          <w:p w14:paraId="718A6B6B" w14:textId="77777777" w:rsidR="000B346E" w:rsidRPr="0040729F" w:rsidRDefault="000B346E" w:rsidP="000B346E">
            <w:pPr>
              <w:pStyle w:val="NoSpacing"/>
              <w:rPr>
                <w:rFonts w:ascii="Arial" w:hAnsi="Arial" w:cs="Arial"/>
              </w:rPr>
            </w:pPr>
            <w:r w:rsidRPr="0040729F">
              <w:rPr>
                <w:rFonts w:ascii="Arial" w:hAnsi="Arial" w:cs="Arial"/>
              </w:rPr>
              <w:t>Aims:</w:t>
            </w:r>
          </w:p>
          <w:p w14:paraId="6647D8A3" w14:textId="77777777" w:rsidR="000B346E" w:rsidRPr="0040729F" w:rsidRDefault="000B346E" w:rsidP="000B346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0729F">
              <w:rPr>
                <w:rFonts w:ascii="Arial" w:hAnsi="Arial" w:cs="Arial"/>
              </w:rPr>
              <w:t xml:space="preserve">Build </w:t>
            </w:r>
            <w:proofErr w:type="gramStart"/>
            <w:r w:rsidRPr="0040729F">
              <w:rPr>
                <w:rFonts w:ascii="Arial" w:hAnsi="Arial" w:cs="Arial"/>
              </w:rPr>
              <w:t>resilience</w:t>
            </w:r>
            <w:proofErr w:type="gramEnd"/>
          </w:p>
          <w:p w14:paraId="6D4ECD4A" w14:textId="77777777" w:rsidR="000B346E" w:rsidRPr="0040729F" w:rsidRDefault="000B346E" w:rsidP="000B346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0729F">
              <w:rPr>
                <w:rFonts w:ascii="Arial" w:hAnsi="Arial" w:cs="Arial"/>
              </w:rPr>
              <w:t xml:space="preserve">Develop and strengthen </w:t>
            </w:r>
            <w:proofErr w:type="gramStart"/>
            <w:r w:rsidRPr="0040729F">
              <w:rPr>
                <w:rFonts w:ascii="Arial" w:hAnsi="Arial" w:cs="Arial"/>
              </w:rPr>
              <w:t>friendships</w:t>
            </w:r>
            <w:proofErr w:type="gramEnd"/>
          </w:p>
          <w:p w14:paraId="03267531" w14:textId="77777777" w:rsidR="000B346E" w:rsidRPr="0040729F" w:rsidRDefault="000B346E" w:rsidP="000B346E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0729F">
              <w:rPr>
                <w:rFonts w:ascii="Arial" w:hAnsi="Arial" w:cs="Arial"/>
              </w:rPr>
              <w:t xml:space="preserve">Increase physical activity outdoors for health </w:t>
            </w:r>
            <w:proofErr w:type="gramStart"/>
            <w:r w:rsidRPr="0040729F">
              <w:rPr>
                <w:rFonts w:ascii="Arial" w:hAnsi="Arial" w:cs="Arial"/>
              </w:rPr>
              <w:t>benefits</w:t>
            </w:r>
            <w:proofErr w:type="gramEnd"/>
          </w:p>
          <w:p w14:paraId="756A7C17" w14:textId="77777777" w:rsidR="000B346E" w:rsidRPr="0040729F" w:rsidRDefault="000B346E" w:rsidP="000B346E">
            <w:pPr>
              <w:pStyle w:val="NoSpacing"/>
              <w:rPr>
                <w:rFonts w:ascii="Arial" w:hAnsi="Arial" w:cs="Arial"/>
              </w:rPr>
            </w:pPr>
          </w:p>
          <w:p w14:paraId="11276D68" w14:textId="77777777" w:rsidR="000B346E" w:rsidRPr="0040729F" w:rsidRDefault="000B346E" w:rsidP="000B346E">
            <w:pPr>
              <w:pStyle w:val="NoSpacing"/>
              <w:rPr>
                <w:rFonts w:ascii="Arial" w:hAnsi="Arial" w:cs="Arial"/>
              </w:rPr>
            </w:pPr>
            <w:r w:rsidRPr="0040729F">
              <w:rPr>
                <w:rFonts w:ascii="Arial" w:hAnsi="Arial" w:cs="Arial"/>
              </w:rPr>
              <w:t>Impact</w:t>
            </w:r>
          </w:p>
          <w:p w14:paraId="309CDA51" w14:textId="77777777" w:rsidR="000B346E" w:rsidRPr="0040729F" w:rsidRDefault="000B346E" w:rsidP="000B346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0729F">
              <w:rPr>
                <w:rFonts w:ascii="Arial" w:hAnsi="Arial" w:cs="Arial"/>
              </w:rPr>
              <w:t xml:space="preserve">Children built resilience, perseverance and self-belief which has led to increased participation in lessons that they may at first perceive as difficult. </w:t>
            </w:r>
          </w:p>
          <w:p w14:paraId="0C701D5C" w14:textId="77777777" w:rsidR="000B346E" w:rsidRPr="0040729F" w:rsidRDefault="000B346E" w:rsidP="000B346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0729F">
              <w:rPr>
                <w:rFonts w:ascii="Arial" w:hAnsi="Arial" w:cs="Arial"/>
              </w:rPr>
              <w:t xml:space="preserve">Children were given opportunities to support each other which has developed and strengthened friendships. This has led to less child-on-child behaviour incidents in school. </w:t>
            </w:r>
          </w:p>
          <w:p w14:paraId="44231449" w14:textId="77777777" w:rsidR="000B346E" w:rsidRPr="0040729F" w:rsidRDefault="000B346E" w:rsidP="000B346E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0729F">
              <w:rPr>
                <w:rFonts w:ascii="Arial" w:hAnsi="Arial" w:cs="Arial"/>
              </w:rPr>
              <w:t xml:space="preserve">Children developed their independence and confidence which has transferred back into school when working, problem solving or playing with friends. </w:t>
            </w:r>
          </w:p>
          <w:p w14:paraId="6337500F" w14:textId="77777777" w:rsidR="00002EA5" w:rsidRPr="0040729F" w:rsidRDefault="00002EA5" w:rsidP="00002EA5">
            <w:pPr>
              <w:pStyle w:val="NoSpacing"/>
              <w:rPr>
                <w:rFonts w:ascii="Arial" w:hAnsi="Arial" w:cs="Arial"/>
              </w:rPr>
            </w:pPr>
          </w:p>
          <w:p w14:paraId="1C099390" w14:textId="415764F7" w:rsidR="00002EA5" w:rsidRPr="0040729F" w:rsidRDefault="00002EA5" w:rsidP="00002EA5">
            <w:pPr>
              <w:pStyle w:val="NoSpacing"/>
              <w:rPr>
                <w:rFonts w:ascii="Arial" w:hAnsi="Arial" w:cs="Arial"/>
              </w:rPr>
            </w:pPr>
            <w:r w:rsidRPr="0040729F">
              <w:rPr>
                <w:rFonts w:ascii="Arial" w:hAnsi="Arial" w:cs="Arial"/>
              </w:rPr>
              <w:t xml:space="preserve">Inclusion Leads have received training in mental health. One Inclusion Lead received training to deliver Drawing and Talking interventions and another Inclusion Lead received training to be a Mental Health Lead. </w:t>
            </w:r>
            <w:r w:rsidR="00CC331E" w:rsidRPr="0040729F">
              <w:rPr>
                <w:rFonts w:ascii="Arial" w:hAnsi="Arial" w:cs="Arial"/>
              </w:rPr>
              <w:t>Children whose families were receiving Early Help were identified to receive targeted sessions with Inclusion Leads, where we saw a</w:t>
            </w:r>
            <w:r w:rsidR="00474E55" w:rsidRPr="0040729F">
              <w:rPr>
                <w:rFonts w:ascii="Arial" w:hAnsi="Arial" w:cs="Arial"/>
              </w:rPr>
              <w:t xml:space="preserve">n impact in their abilities to regulate their emotions </w:t>
            </w:r>
            <w:r w:rsidR="007811C2" w:rsidRPr="0040729F">
              <w:rPr>
                <w:rFonts w:ascii="Arial" w:hAnsi="Arial" w:cs="Arial"/>
              </w:rPr>
              <w:t xml:space="preserve">and engage with lessons more successfully. We recognise that this is a journey for these </w:t>
            </w:r>
            <w:proofErr w:type="gramStart"/>
            <w:r w:rsidR="007811C2" w:rsidRPr="0040729F">
              <w:rPr>
                <w:rFonts w:ascii="Arial" w:hAnsi="Arial" w:cs="Arial"/>
              </w:rPr>
              <w:t>children</w:t>
            </w:r>
            <w:proofErr w:type="gramEnd"/>
            <w:r w:rsidR="007811C2" w:rsidRPr="0040729F">
              <w:rPr>
                <w:rFonts w:ascii="Arial" w:hAnsi="Arial" w:cs="Arial"/>
              </w:rPr>
              <w:t xml:space="preserve"> and they will continue to receive targeted support next year. </w:t>
            </w:r>
          </w:p>
          <w:p w14:paraId="536D3DA4" w14:textId="77777777" w:rsidR="0043130F" w:rsidRPr="0040729F" w:rsidRDefault="0043130F" w:rsidP="0F09FA6B">
            <w:pPr>
              <w:spacing w:after="0" w:line="240" w:lineRule="auto"/>
              <w:textAlignment w:val="baseline"/>
              <w:rPr>
                <w:rFonts w:ascii="Arial" w:eastAsia="Arial" w:hAnsi="Arial" w:cs="Arial"/>
                <w:color w:val="0D0D0D"/>
                <w:lang w:eastAsia="en-GB"/>
              </w:rPr>
            </w:pPr>
          </w:p>
          <w:p w14:paraId="1F6EF1DB" w14:textId="77777777" w:rsidR="00196794" w:rsidRPr="0040729F" w:rsidRDefault="001A4282" w:rsidP="0F09FA6B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i/>
                <w:iCs/>
                <w:color w:val="0D0D0D"/>
                <w:lang w:eastAsia="en-GB"/>
              </w:rPr>
            </w:pPr>
            <w:proofErr w:type="spellStart"/>
            <w:r w:rsidRPr="0040729F">
              <w:rPr>
                <w:rFonts w:ascii="Arial" w:eastAsia="Arial" w:hAnsi="Arial" w:cs="Arial"/>
                <w:b/>
                <w:bCs/>
                <w:i/>
                <w:iCs/>
                <w:color w:val="0D0D0D"/>
                <w:lang w:eastAsia="en-GB"/>
              </w:rPr>
              <w:t>Arthog</w:t>
            </w:r>
            <w:proofErr w:type="spellEnd"/>
            <w:r w:rsidRPr="0040729F">
              <w:rPr>
                <w:rFonts w:ascii="Arial" w:eastAsia="Arial" w:hAnsi="Arial" w:cs="Arial"/>
                <w:b/>
                <w:bCs/>
                <w:i/>
                <w:iCs/>
                <w:color w:val="0D0D0D"/>
                <w:lang w:eastAsia="en-GB"/>
              </w:rPr>
              <w:t xml:space="preserve"> outreach to continue in 2023/24 for a new group of identified pupils.</w:t>
            </w:r>
          </w:p>
          <w:p w14:paraId="24C4ADC2" w14:textId="77777777" w:rsidR="00474E55" w:rsidRPr="0040729F" w:rsidRDefault="00474E55" w:rsidP="0F09FA6B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i/>
                <w:iCs/>
                <w:color w:val="0D0D0D"/>
                <w:lang w:eastAsia="en-GB"/>
              </w:rPr>
            </w:pPr>
          </w:p>
          <w:p w14:paraId="6EA9F2DF" w14:textId="4F9B11A5" w:rsidR="00474E55" w:rsidRPr="0040729F" w:rsidRDefault="00355596" w:rsidP="0F09FA6B">
            <w:pPr>
              <w:spacing w:after="0" w:line="240" w:lineRule="auto"/>
              <w:textAlignment w:val="baseline"/>
              <w:rPr>
                <w:rFonts w:ascii="Arial" w:eastAsia="Arial" w:hAnsi="Arial" w:cs="Arial"/>
                <w:b/>
                <w:bCs/>
                <w:i/>
                <w:iCs/>
                <w:color w:val="0D0D0D"/>
                <w:lang w:eastAsia="en-GB"/>
              </w:rPr>
            </w:pPr>
            <w:r w:rsidRPr="0040729F">
              <w:rPr>
                <w:rFonts w:ascii="Arial" w:eastAsia="Arial" w:hAnsi="Arial" w:cs="Arial"/>
                <w:b/>
                <w:bCs/>
                <w:i/>
                <w:iCs/>
                <w:color w:val="0D0D0D"/>
                <w:lang w:eastAsia="en-GB"/>
              </w:rPr>
              <w:t xml:space="preserve">Trauma Based training will be delivered to all staff in 2023/2024. Drawing and Talking interventions will start </w:t>
            </w:r>
            <w:r w:rsidR="00D917ED" w:rsidRPr="0040729F">
              <w:rPr>
                <w:rFonts w:ascii="Arial" w:eastAsia="Arial" w:hAnsi="Arial" w:cs="Arial"/>
                <w:b/>
                <w:bCs/>
                <w:i/>
                <w:iCs/>
                <w:color w:val="0D0D0D"/>
                <w:lang w:eastAsia="en-GB"/>
              </w:rPr>
              <w:t xml:space="preserve">following the training that took place in the Summer Term. </w:t>
            </w:r>
          </w:p>
        </w:tc>
      </w:tr>
      <w:tr w:rsidR="000670FB" w:rsidRPr="006F4387" w14:paraId="6D061DB3" w14:textId="77777777" w:rsidTr="2F7E3994"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05BFB03" w14:textId="77777777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lang w:eastAsia="en-GB"/>
              </w:rPr>
              <w:t>To achieve and sustain improved attendance for all pupils, particularly our disadvantaged pupils. </w:t>
            </w:r>
          </w:p>
        </w:tc>
        <w:tc>
          <w:tcPr>
            <w:tcW w:w="22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CB51C7" w14:textId="77777777" w:rsidR="006F4387" w:rsidRPr="00492C81" w:rsidRDefault="006F4387" w:rsidP="006F4387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492C81">
              <w:rPr>
                <w:rFonts w:ascii="Arial" w:eastAsia="Times New Roman" w:hAnsi="Arial" w:cs="Arial"/>
                <w:lang w:eastAsia="en-GB"/>
              </w:rPr>
              <w:t>Sustained high attendance from 2021/2022 demonstrated by: </w:t>
            </w:r>
          </w:p>
          <w:p w14:paraId="1B103C98" w14:textId="77777777" w:rsidR="00D94DF2" w:rsidRPr="00D94DF2" w:rsidRDefault="006F4387" w:rsidP="00D94D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D94DF2">
              <w:rPr>
                <w:rFonts w:ascii="Arial" w:eastAsia="Times New Roman" w:hAnsi="Arial" w:cs="Arial"/>
                <w:lang w:eastAsia="en-GB"/>
              </w:rPr>
              <w:t>the attendance gap between disadvantaged pupils and their non-disadvantaged peers being reduced. </w:t>
            </w:r>
          </w:p>
          <w:p w14:paraId="18AB9872" w14:textId="0C39A8DF" w:rsidR="006F4387" w:rsidRPr="00D94DF2" w:rsidRDefault="006F4387" w:rsidP="00D94DF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D0D0D"/>
                <w:lang w:eastAsia="en-GB"/>
              </w:rPr>
            </w:pPr>
            <w:r w:rsidRPr="00D94DF2">
              <w:rPr>
                <w:rFonts w:ascii="Arial" w:eastAsia="Times New Roman" w:hAnsi="Arial" w:cs="Arial"/>
                <w:lang w:eastAsia="en-GB"/>
              </w:rPr>
              <w:t xml:space="preserve">the percentage of pupils who are persistently absent is reduced for all pupils, </w:t>
            </w:r>
            <w:r w:rsidRPr="00D94DF2">
              <w:rPr>
                <w:rFonts w:ascii="Arial" w:eastAsia="Times New Roman" w:hAnsi="Arial" w:cs="Arial"/>
                <w:lang w:eastAsia="en-GB"/>
              </w:rPr>
              <w:lastRenderedPageBreak/>
              <w:t>particularly disadvantaged pupils. </w:t>
            </w:r>
          </w:p>
        </w:tc>
        <w:tc>
          <w:tcPr>
            <w:tcW w:w="40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B9C44F" w14:textId="396334DC" w:rsidR="40DFF787" w:rsidRPr="00492C81" w:rsidRDefault="54476089" w:rsidP="40BA81E9">
            <w:pPr>
              <w:pStyle w:val="TableRow"/>
              <w:spacing w:after="120"/>
              <w:ind w:left="29"/>
              <w:rPr>
                <w:rFonts w:ascii="Arial" w:eastAsia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  <w:lang w:val="en-US"/>
              </w:rPr>
              <w:lastRenderedPageBreak/>
              <w:t xml:space="preserve">Embedding principles of good practice set out in the DfE’s </w:t>
            </w:r>
            <w:hyperlink r:id="rId10">
              <w:r w:rsidRPr="00492C81">
                <w:rPr>
                  <w:rStyle w:val="Hyperlink"/>
                  <w:rFonts w:ascii="Arial" w:eastAsia="Arial" w:hAnsi="Arial" w:cs="Arial"/>
                  <w:sz w:val="22"/>
                  <w:szCs w:val="22"/>
                  <w:lang w:val="en-US"/>
                </w:rPr>
                <w:t>Improving School Attendance</w:t>
              </w:r>
            </w:hyperlink>
            <w:r w:rsidRPr="00492C81">
              <w:rPr>
                <w:rFonts w:ascii="Arial" w:eastAsia="Arial" w:hAnsi="Arial" w:cs="Arial"/>
                <w:color w:val="0070C0"/>
                <w:sz w:val="22"/>
                <w:szCs w:val="22"/>
                <w:lang w:val="en-US"/>
              </w:rPr>
              <w:t xml:space="preserve"> </w:t>
            </w:r>
            <w:r w:rsidRPr="00492C81">
              <w:rPr>
                <w:rFonts w:ascii="Arial" w:eastAsia="Arial" w:hAnsi="Arial" w:cs="Arial"/>
                <w:sz w:val="22"/>
                <w:szCs w:val="22"/>
                <w:lang w:val="en-US"/>
              </w:rPr>
              <w:t>advice.</w:t>
            </w:r>
          </w:p>
          <w:p w14:paraId="65F0C906" w14:textId="0092FBFD" w:rsidR="40DFF787" w:rsidRPr="00492C81" w:rsidRDefault="54476089" w:rsidP="40BA81E9">
            <w:pPr>
              <w:pStyle w:val="TableRow"/>
              <w:rPr>
                <w:rFonts w:ascii="Arial" w:eastAsia="Arial" w:hAnsi="Arial" w:cs="Arial"/>
                <w:sz w:val="22"/>
                <w:szCs w:val="22"/>
              </w:rPr>
            </w:pPr>
            <w:r w:rsidRPr="00492C81">
              <w:rPr>
                <w:rFonts w:ascii="Arial" w:eastAsia="Arial" w:hAnsi="Arial" w:cs="Arial"/>
                <w:sz w:val="22"/>
                <w:szCs w:val="22"/>
                <w:lang w:val="en-US"/>
              </w:rPr>
              <w:t>This will involve training and release time for staff to develop and implement new procedures and appointing attendance/support officers to improve attendance.</w:t>
            </w:r>
          </w:p>
          <w:p w14:paraId="1B684CB7" w14:textId="6DE9E21D" w:rsidR="40DFF787" w:rsidRPr="00492C81" w:rsidRDefault="40DFF787" w:rsidP="40DFF787">
            <w:pPr>
              <w:spacing w:line="240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75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942AEE" w14:textId="1CEB4D9E" w:rsidR="006F4387" w:rsidRDefault="006F4387" w:rsidP="3C4B1102">
            <w:pPr>
              <w:spacing w:after="0" w:line="240" w:lineRule="auto"/>
              <w:ind w:left="45" w:right="45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  <w:p w14:paraId="3D56B2D9" w14:textId="0B14C20A" w:rsidR="006C3A88" w:rsidRDefault="000670FB" w:rsidP="00AD59B4">
            <w:pPr>
              <w:tabs>
                <w:tab w:val="left" w:pos="2370"/>
              </w:tabs>
              <w:rPr>
                <w:rFonts w:ascii="Arial" w:eastAsia="Times New Roman" w:hAnsi="Arial" w:cs="Arial"/>
                <w:lang w:eastAsia="en-GB"/>
              </w:rPr>
            </w:pPr>
            <w:r w:rsidRPr="000670FB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40F9F6E8" wp14:editId="584C16BA">
                  <wp:extent cx="6460828" cy="955403"/>
                  <wp:effectExtent l="0" t="0" r="0" b="0"/>
                  <wp:docPr id="298605571" name="Picture 298605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0557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6235" cy="96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AA9E72" w14:textId="2EF85755" w:rsidR="006C3A88" w:rsidRDefault="006C3A88" w:rsidP="00AD59B4">
            <w:pPr>
              <w:tabs>
                <w:tab w:val="left" w:pos="2370"/>
              </w:tabs>
              <w:rPr>
                <w:rFonts w:ascii="Arial" w:eastAsia="Times New Roman" w:hAnsi="Arial" w:cs="Arial"/>
                <w:lang w:eastAsia="en-GB"/>
              </w:rPr>
            </w:pPr>
            <w:r w:rsidRPr="00AD59B4">
              <w:rPr>
                <w:rFonts w:ascii="Arial" w:eastAsia="Times New Roman" w:hAnsi="Arial" w:cs="Arial"/>
                <w:b/>
                <w:bCs/>
                <w:noProof/>
                <w:lang w:eastAsia="en-GB"/>
              </w:rPr>
              <w:drawing>
                <wp:inline distT="0" distB="0" distL="0" distR="0" wp14:anchorId="083B1C98" wp14:editId="38737227">
                  <wp:extent cx="6129020" cy="1333500"/>
                  <wp:effectExtent l="0" t="0" r="5080" b="0"/>
                  <wp:docPr id="1559598394" name="Picture 1559598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598394" name=""/>
                          <pic:cNvPicPr/>
                        </pic:nvPicPr>
                        <pic:blipFill rotWithShape="1">
                          <a:blip r:embed="rId12"/>
                          <a:srcRect t="7139" b="37330"/>
                          <a:stretch/>
                        </pic:blipFill>
                        <pic:spPr bwMode="auto">
                          <a:xfrm>
                            <a:off x="0" y="0"/>
                            <a:ext cx="6153476" cy="1338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E715B7" w14:textId="6C77AEE7" w:rsidR="00970E29" w:rsidRDefault="00D53E43" w:rsidP="00AD59B4">
            <w:pPr>
              <w:tabs>
                <w:tab w:val="left" w:pos="2370"/>
              </w:tabs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The percentage of pupils who are persistently absent has significantly reduced compared to </w:t>
            </w:r>
            <w:r w:rsidR="00F533B6">
              <w:rPr>
                <w:rFonts w:ascii="Arial" w:eastAsia="Times New Roman" w:hAnsi="Arial" w:cs="Arial"/>
                <w:lang w:eastAsia="en-GB"/>
              </w:rPr>
              <w:t xml:space="preserve">2021 – 2022 (38 compared to 25). </w:t>
            </w:r>
          </w:p>
          <w:p w14:paraId="2455217E" w14:textId="62115255" w:rsidR="001D1DA9" w:rsidRPr="00970E29" w:rsidRDefault="001D1DA9" w:rsidP="00AD59B4">
            <w:pPr>
              <w:tabs>
                <w:tab w:val="left" w:pos="2370"/>
              </w:tabs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lastRenderedPageBreak/>
              <w:t xml:space="preserve">Th attendance gap between PP and </w:t>
            </w:r>
            <w:proofErr w:type="gramStart"/>
            <w:r>
              <w:rPr>
                <w:rFonts w:ascii="Arial" w:eastAsia="Times New Roman" w:hAnsi="Arial" w:cs="Arial"/>
                <w:lang w:eastAsia="en-GB"/>
              </w:rPr>
              <w:t>non PP</w:t>
            </w:r>
            <w:proofErr w:type="gramEnd"/>
            <w:r>
              <w:rPr>
                <w:rFonts w:ascii="Arial" w:eastAsia="Times New Roman" w:hAnsi="Arial" w:cs="Arial"/>
                <w:lang w:eastAsia="en-GB"/>
              </w:rPr>
              <w:t xml:space="preserve"> children </w:t>
            </w:r>
            <w:r w:rsidR="005460EE">
              <w:rPr>
                <w:rFonts w:ascii="Arial" w:eastAsia="Times New Roman" w:hAnsi="Arial" w:cs="Arial"/>
                <w:lang w:eastAsia="en-GB"/>
              </w:rPr>
              <w:t xml:space="preserve">has closed in some year groups, </w:t>
            </w:r>
            <w:r w:rsidR="0076508A">
              <w:rPr>
                <w:rFonts w:ascii="Arial" w:eastAsia="Times New Roman" w:hAnsi="Arial" w:cs="Arial"/>
                <w:lang w:eastAsia="en-GB"/>
              </w:rPr>
              <w:t>particularly</w:t>
            </w:r>
            <w:r w:rsidR="005460EE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6508A">
              <w:rPr>
                <w:rFonts w:ascii="Arial" w:eastAsia="Times New Roman" w:hAnsi="Arial" w:cs="Arial"/>
                <w:lang w:eastAsia="en-GB"/>
              </w:rPr>
              <w:t>ears</w:t>
            </w:r>
            <w:r w:rsidR="005460EE">
              <w:rPr>
                <w:rFonts w:ascii="Arial" w:eastAsia="Times New Roman" w:hAnsi="Arial" w:cs="Arial"/>
                <w:lang w:eastAsia="en-GB"/>
              </w:rPr>
              <w:t xml:space="preserve"> 1, 2</w:t>
            </w:r>
            <w:r w:rsidR="00266A47">
              <w:rPr>
                <w:rFonts w:ascii="Arial" w:eastAsia="Times New Roman" w:hAnsi="Arial" w:cs="Arial"/>
                <w:lang w:eastAsia="en-GB"/>
              </w:rPr>
              <w:t xml:space="preserve">, </w:t>
            </w:r>
            <w:r w:rsidR="0076508A">
              <w:rPr>
                <w:rFonts w:ascii="Arial" w:eastAsia="Times New Roman" w:hAnsi="Arial" w:cs="Arial"/>
                <w:lang w:eastAsia="en-GB"/>
              </w:rPr>
              <w:t xml:space="preserve">4 and 6. </w:t>
            </w:r>
          </w:p>
          <w:p w14:paraId="44049DBC" w14:textId="5104CADB" w:rsidR="00AD59B4" w:rsidRPr="00DF052D" w:rsidRDefault="003C7C25" w:rsidP="00AD59B4">
            <w:pPr>
              <w:tabs>
                <w:tab w:val="left" w:pos="2370"/>
              </w:tabs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>Pupil Premium a</w:t>
            </w:r>
            <w:r w:rsidR="00B3631A" w:rsidRPr="00DF052D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ttendance remains to be a focus </w:t>
            </w:r>
            <w:r w:rsidR="00894FD7" w:rsidRPr="00DF052D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in 2023/ 2024, especially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in </w:t>
            </w:r>
            <w:r w:rsidR="00DF052D" w:rsidRPr="00DF052D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 xml:space="preserve">years 3 and 5. </w:t>
            </w:r>
            <w:r w:rsidR="00AD59B4" w:rsidRPr="00DF052D">
              <w:rPr>
                <w:rFonts w:ascii="Arial" w:eastAsia="Times New Roman" w:hAnsi="Arial" w:cs="Arial"/>
                <w:b/>
                <w:bCs/>
                <w:i/>
                <w:iCs/>
                <w:lang w:eastAsia="en-GB"/>
              </w:rPr>
              <w:tab/>
            </w:r>
          </w:p>
        </w:tc>
      </w:tr>
    </w:tbl>
    <w:p w14:paraId="7EBCA369" w14:textId="7361BF6B" w:rsidR="00C23C05" w:rsidRDefault="00C23C05"/>
    <w:sectPr w:rsidR="00C23C05" w:rsidSect="006F43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F58D" w14:textId="77777777" w:rsidR="004D5EC4" w:rsidRDefault="004D5EC4" w:rsidP="00451D93">
      <w:pPr>
        <w:spacing w:after="0" w:line="240" w:lineRule="auto"/>
      </w:pPr>
      <w:r>
        <w:separator/>
      </w:r>
    </w:p>
  </w:endnote>
  <w:endnote w:type="continuationSeparator" w:id="0">
    <w:p w14:paraId="17B9FA7E" w14:textId="77777777" w:rsidR="004D5EC4" w:rsidRDefault="004D5EC4" w:rsidP="00451D93">
      <w:pPr>
        <w:spacing w:after="0" w:line="240" w:lineRule="auto"/>
      </w:pPr>
      <w:r>
        <w:continuationSeparator/>
      </w:r>
    </w:p>
  </w:endnote>
  <w:endnote w:type="continuationNotice" w:id="1">
    <w:p w14:paraId="19E5F831" w14:textId="77777777" w:rsidR="004D5EC4" w:rsidRDefault="004D5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DBB5" w14:textId="77777777" w:rsidR="004D5EC4" w:rsidRDefault="004D5EC4" w:rsidP="00451D93">
      <w:pPr>
        <w:spacing w:after="0" w:line="240" w:lineRule="auto"/>
      </w:pPr>
      <w:r>
        <w:separator/>
      </w:r>
    </w:p>
  </w:footnote>
  <w:footnote w:type="continuationSeparator" w:id="0">
    <w:p w14:paraId="60432A54" w14:textId="77777777" w:rsidR="004D5EC4" w:rsidRDefault="004D5EC4" w:rsidP="00451D93">
      <w:pPr>
        <w:spacing w:after="0" w:line="240" w:lineRule="auto"/>
      </w:pPr>
      <w:r>
        <w:continuationSeparator/>
      </w:r>
    </w:p>
  </w:footnote>
  <w:footnote w:type="continuationNotice" w:id="1">
    <w:p w14:paraId="3F7BC7C4" w14:textId="77777777" w:rsidR="004D5EC4" w:rsidRDefault="004D5E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4734"/>
    <w:multiLevelType w:val="hybridMultilevel"/>
    <w:tmpl w:val="FFFFFFFF"/>
    <w:lvl w:ilvl="0" w:tplc="B6C2DBAA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B8647E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7EB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E5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EA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80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A7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4F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02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658"/>
    <w:multiLevelType w:val="hybridMultilevel"/>
    <w:tmpl w:val="D388A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13C01"/>
    <w:multiLevelType w:val="multilevel"/>
    <w:tmpl w:val="88EE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8B726D"/>
    <w:multiLevelType w:val="hybridMultilevel"/>
    <w:tmpl w:val="23922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A9A"/>
    <w:multiLevelType w:val="multilevel"/>
    <w:tmpl w:val="E9BC8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40659"/>
    <w:multiLevelType w:val="multilevel"/>
    <w:tmpl w:val="5448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B1D64"/>
    <w:multiLevelType w:val="hybridMultilevel"/>
    <w:tmpl w:val="7E867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6B3C"/>
    <w:multiLevelType w:val="hybridMultilevel"/>
    <w:tmpl w:val="41C6D6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44A859"/>
    <w:multiLevelType w:val="hybridMultilevel"/>
    <w:tmpl w:val="FFFFFFFF"/>
    <w:lvl w:ilvl="0" w:tplc="A1CCBCEA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E5D6C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ECA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07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E1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44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82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86F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6F5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4E41"/>
    <w:multiLevelType w:val="hybridMultilevel"/>
    <w:tmpl w:val="927E5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05685"/>
    <w:multiLevelType w:val="hybridMultilevel"/>
    <w:tmpl w:val="043A7F74"/>
    <w:lvl w:ilvl="0" w:tplc="08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682C94DE"/>
    <w:multiLevelType w:val="hybridMultilevel"/>
    <w:tmpl w:val="FFFFFFFF"/>
    <w:lvl w:ilvl="0" w:tplc="C02A823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C0786B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D87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60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ED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941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A9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68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4F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44532"/>
    <w:multiLevelType w:val="multilevel"/>
    <w:tmpl w:val="B4A6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4F60FD"/>
    <w:multiLevelType w:val="hybridMultilevel"/>
    <w:tmpl w:val="89AAAE06"/>
    <w:lvl w:ilvl="0" w:tplc="4F2A7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D0D0D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27569">
    <w:abstractNumId w:val="4"/>
  </w:num>
  <w:num w:numId="2" w16cid:durableId="1772552371">
    <w:abstractNumId w:val="0"/>
  </w:num>
  <w:num w:numId="3" w16cid:durableId="1031960526">
    <w:abstractNumId w:val="11"/>
  </w:num>
  <w:num w:numId="4" w16cid:durableId="1013993104">
    <w:abstractNumId w:val="8"/>
  </w:num>
  <w:num w:numId="5" w16cid:durableId="2088114618">
    <w:abstractNumId w:val="13"/>
  </w:num>
  <w:num w:numId="6" w16cid:durableId="628971696">
    <w:abstractNumId w:val="3"/>
  </w:num>
  <w:num w:numId="7" w16cid:durableId="1970935681">
    <w:abstractNumId w:val="1"/>
  </w:num>
  <w:num w:numId="8" w16cid:durableId="415714444">
    <w:abstractNumId w:val="10"/>
  </w:num>
  <w:num w:numId="9" w16cid:durableId="1671442343">
    <w:abstractNumId w:val="7"/>
  </w:num>
  <w:num w:numId="10" w16cid:durableId="1224870075">
    <w:abstractNumId w:val="2"/>
  </w:num>
  <w:num w:numId="11" w16cid:durableId="335232203">
    <w:abstractNumId w:val="12"/>
  </w:num>
  <w:num w:numId="12" w16cid:durableId="1779138523">
    <w:abstractNumId w:val="5"/>
  </w:num>
  <w:num w:numId="13" w16cid:durableId="2044741956">
    <w:abstractNumId w:val="6"/>
  </w:num>
  <w:num w:numId="14" w16cid:durableId="17529634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87"/>
    <w:rsid w:val="00002969"/>
    <w:rsid w:val="00002EA5"/>
    <w:rsid w:val="00005FF0"/>
    <w:rsid w:val="00007F67"/>
    <w:rsid w:val="000171DD"/>
    <w:rsid w:val="0004170D"/>
    <w:rsid w:val="00046D20"/>
    <w:rsid w:val="000471AD"/>
    <w:rsid w:val="0004793D"/>
    <w:rsid w:val="000670FB"/>
    <w:rsid w:val="00073BA3"/>
    <w:rsid w:val="00085EE6"/>
    <w:rsid w:val="00097D4E"/>
    <w:rsid w:val="0009B00A"/>
    <w:rsid w:val="000B077B"/>
    <w:rsid w:val="000B346E"/>
    <w:rsid w:val="000C5909"/>
    <w:rsid w:val="000D273D"/>
    <w:rsid w:val="000E5B25"/>
    <w:rsid w:val="000F1F29"/>
    <w:rsid w:val="001273FE"/>
    <w:rsid w:val="00145060"/>
    <w:rsid w:val="00152570"/>
    <w:rsid w:val="001559E4"/>
    <w:rsid w:val="001566D6"/>
    <w:rsid w:val="001576BB"/>
    <w:rsid w:val="001679C6"/>
    <w:rsid w:val="00190944"/>
    <w:rsid w:val="00196794"/>
    <w:rsid w:val="001A4282"/>
    <w:rsid w:val="001B33D4"/>
    <w:rsid w:val="001B6ACF"/>
    <w:rsid w:val="001B72D5"/>
    <w:rsid w:val="001D1DA9"/>
    <w:rsid w:val="001D57BE"/>
    <w:rsid w:val="001D7BED"/>
    <w:rsid w:val="001F05F5"/>
    <w:rsid w:val="001F435C"/>
    <w:rsid w:val="001F6904"/>
    <w:rsid w:val="001F7BBA"/>
    <w:rsid w:val="001FEB10"/>
    <w:rsid w:val="00201D96"/>
    <w:rsid w:val="00227737"/>
    <w:rsid w:val="00253AB6"/>
    <w:rsid w:val="00266A47"/>
    <w:rsid w:val="00286104"/>
    <w:rsid w:val="00290B7E"/>
    <w:rsid w:val="00296CC3"/>
    <w:rsid w:val="002A3677"/>
    <w:rsid w:val="002C0D7B"/>
    <w:rsid w:val="002C1237"/>
    <w:rsid w:val="002D6CE7"/>
    <w:rsid w:val="002F657D"/>
    <w:rsid w:val="00311342"/>
    <w:rsid w:val="00321DF7"/>
    <w:rsid w:val="00322D96"/>
    <w:rsid w:val="00325BB0"/>
    <w:rsid w:val="00326A94"/>
    <w:rsid w:val="0034473A"/>
    <w:rsid w:val="00346184"/>
    <w:rsid w:val="00351148"/>
    <w:rsid w:val="0035467B"/>
    <w:rsid w:val="00355596"/>
    <w:rsid w:val="00372DB0"/>
    <w:rsid w:val="00382975"/>
    <w:rsid w:val="00390433"/>
    <w:rsid w:val="003A613A"/>
    <w:rsid w:val="003B125A"/>
    <w:rsid w:val="003B2B7A"/>
    <w:rsid w:val="003C7C25"/>
    <w:rsid w:val="003F2462"/>
    <w:rsid w:val="0040591E"/>
    <w:rsid w:val="0040729F"/>
    <w:rsid w:val="00417EF1"/>
    <w:rsid w:val="0043130F"/>
    <w:rsid w:val="0043582D"/>
    <w:rsid w:val="00451D93"/>
    <w:rsid w:val="00454E3A"/>
    <w:rsid w:val="004643C5"/>
    <w:rsid w:val="00470284"/>
    <w:rsid w:val="00474E55"/>
    <w:rsid w:val="00476B9F"/>
    <w:rsid w:val="0048173A"/>
    <w:rsid w:val="00481CEA"/>
    <w:rsid w:val="00490793"/>
    <w:rsid w:val="00492C81"/>
    <w:rsid w:val="004A5E06"/>
    <w:rsid w:val="004B0C4E"/>
    <w:rsid w:val="004C0ACE"/>
    <w:rsid w:val="004C158E"/>
    <w:rsid w:val="004D238D"/>
    <w:rsid w:val="004D3089"/>
    <w:rsid w:val="004D5EC4"/>
    <w:rsid w:val="004F25EF"/>
    <w:rsid w:val="00511D3C"/>
    <w:rsid w:val="00516C28"/>
    <w:rsid w:val="005179AE"/>
    <w:rsid w:val="00525381"/>
    <w:rsid w:val="00530843"/>
    <w:rsid w:val="005460EE"/>
    <w:rsid w:val="00551958"/>
    <w:rsid w:val="00560779"/>
    <w:rsid w:val="0056778A"/>
    <w:rsid w:val="005815A2"/>
    <w:rsid w:val="00593EDC"/>
    <w:rsid w:val="005A71A5"/>
    <w:rsid w:val="005C6FC4"/>
    <w:rsid w:val="005D68CD"/>
    <w:rsid w:val="00600986"/>
    <w:rsid w:val="00606FD7"/>
    <w:rsid w:val="00611CC9"/>
    <w:rsid w:val="0061353F"/>
    <w:rsid w:val="00620B6D"/>
    <w:rsid w:val="00625553"/>
    <w:rsid w:val="00630728"/>
    <w:rsid w:val="0063160F"/>
    <w:rsid w:val="0063280B"/>
    <w:rsid w:val="006401EE"/>
    <w:rsid w:val="00663422"/>
    <w:rsid w:val="00665D88"/>
    <w:rsid w:val="00666551"/>
    <w:rsid w:val="0067418B"/>
    <w:rsid w:val="00675103"/>
    <w:rsid w:val="00697812"/>
    <w:rsid w:val="006B3981"/>
    <w:rsid w:val="006C0544"/>
    <w:rsid w:val="006C3A88"/>
    <w:rsid w:val="006C6D02"/>
    <w:rsid w:val="006D00B7"/>
    <w:rsid w:val="006F1421"/>
    <w:rsid w:val="006F38B3"/>
    <w:rsid w:val="006F4387"/>
    <w:rsid w:val="007427A6"/>
    <w:rsid w:val="00757D93"/>
    <w:rsid w:val="0076508A"/>
    <w:rsid w:val="00765E5A"/>
    <w:rsid w:val="0077527A"/>
    <w:rsid w:val="007811C2"/>
    <w:rsid w:val="00793A4D"/>
    <w:rsid w:val="007B6C03"/>
    <w:rsid w:val="007D28FA"/>
    <w:rsid w:val="007E7477"/>
    <w:rsid w:val="007F158E"/>
    <w:rsid w:val="007F2C33"/>
    <w:rsid w:val="007F55B1"/>
    <w:rsid w:val="007F5F24"/>
    <w:rsid w:val="007F7642"/>
    <w:rsid w:val="00803385"/>
    <w:rsid w:val="00806C61"/>
    <w:rsid w:val="00813D51"/>
    <w:rsid w:val="00813E58"/>
    <w:rsid w:val="008141D7"/>
    <w:rsid w:val="00814295"/>
    <w:rsid w:val="008212FB"/>
    <w:rsid w:val="008274BC"/>
    <w:rsid w:val="00830BC4"/>
    <w:rsid w:val="008507DC"/>
    <w:rsid w:val="00851FAA"/>
    <w:rsid w:val="00854CE4"/>
    <w:rsid w:val="00864F1A"/>
    <w:rsid w:val="00882B06"/>
    <w:rsid w:val="00884F14"/>
    <w:rsid w:val="00894FD7"/>
    <w:rsid w:val="008A1B92"/>
    <w:rsid w:val="008A68AB"/>
    <w:rsid w:val="008B35C7"/>
    <w:rsid w:val="008C730C"/>
    <w:rsid w:val="008D4BB8"/>
    <w:rsid w:val="008D6ACE"/>
    <w:rsid w:val="008D6FC7"/>
    <w:rsid w:val="008E2EE5"/>
    <w:rsid w:val="008F577C"/>
    <w:rsid w:val="00930F93"/>
    <w:rsid w:val="0094588B"/>
    <w:rsid w:val="00951DDE"/>
    <w:rsid w:val="009546D5"/>
    <w:rsid w:val="00960187"/>
    <w:rsid w:val="00970E29"/>
    <w:rsid w:val="009820C4"/>
    <w:rsid w:val="00983093"/>
    <w:rsid w:val="009B344B"/>
    <w:rsid w:val="009C2F47"/>
    <w:rsid w:val="009D47FD"/>
    <w:rsid w:val="009E04B7"/>
    <w:rsid w:val="009F3B7F"/>
    <w:rsid w:val="00A03FD7"/>
    <w:rsid w:val="00A243FB"/>
    <w:rsid w:val="00A34156"/>
    <w:rsid w:val="00A55854"/>
    <w:rsid w:val="00A628FE"/>
    <w:rsid w:val="00A67565"/>
    <w:rsid w:val="00A80123"/>
    <w:rsid w:val="00A9544A"/>
    <w:rsid w:val="00AD59B4"/>
    <w:rsid w:val="00AE3676"/>
    <w:rsid w:val="00AE37C8"/>
    <w:rsid w:val="00B0C159"/>
    <w:rsid w:val="00B1155A"/>
    <w:rsid w:val="00B1593E"/>
    <w:rsid w:val="00B3631A"/>
    <w:rsid w:val="00B61738"/>
    <w:rsid w:val="00B62EAE"/>
    <w:rsid w:val="00B75FDC"/>
    <w:rsid w:val="00B90C38"/>
    <w:rsid w:val="00BA4D3F"/>
    <w:rsid w:val="00BB33B2"/>
    <w:rsid w:val="00BB3EFA"/>
    <w:rsid w:val="00BD3C1E"/>
    <w:rsid w:val="00C0562C"/>
    <w:rsid w:val="00C23C05"/>
    <w:rsid w:val="00C345EF"/>
    <w:rsid w:val="00C442D6"/>
    <w:rsid w:val="00C811B8"/>
    <w:rsid w:val="00C82294"/>
    <w:rsid w:val="00C87DFF"/>
    <w:rsid w:val="00CA4BA8"/>
    <w:rsid w:val="00CA6EBA"/>
    <w:rsid w:val="00CB2DEC"/>
    <w:rsid w:val="00CC17FE"/>
    <w:rsid w:val="00CC2EF3"/>
    <w:rsid w:val="00CC331E"/>
    <w:rsid w:val="00CC3DFD"/>
    <w:rsid w:val="00CC4405"/>
    <w:rsid w:val="00CD7648"/>
    <w:rsid w:val="00D125B8"/>
    <w:rsid w:val="00D126F3"/>
    <w:rsid w:val="00D17BCE"/>
    <w:rsid w:val="00D22EA8"/>
    <w:rsid w:val="00D437DD"/>
    <w:rsid w:val="00D53E43"/>
    <w:rsid w:val="00D54B93"/>
    <w:rsid w:val="00D669D2"/>
    <w:rsid w:val="00D728B5"/>
    <w:rsid w:val="00D90820"/>
    <w:rsid w:val="00D917ED"/>
    <w:rsid w:val="00D931C4"/>
    <w:rsid w:val="00D94DF2"/>
    <w:rsid w:val="00DA3556"/>
    <w:rsid w:val="00DD2255"/>
    <w:rsid w:val="00DD3895"/>
    <w:rsid w:val="00DD7B2A"/>
    <w:rsid w:val="00DE1C10"/>
    <w:rsid w:val="00DE26EB"/>
    <w:rsid w:val="00DE7BD5"/>
    <w:rsid w:val="00DE7CFD"/>
    <w:rsid w:val="00DF052D"/>
    <w:rsid w:val="00DF9263"/>
    <w:rsid w:val="00E03044"/>
    <w:rsid w:val="00E16EC8"/>
    <w:rsid w:val="00E24EAE"/>
    <w:rsid w:val="00E36D32"/>
    <w:rsid w:val="00E45524"/>
    <w:rsid w:val="00E505D5"/>
    <w:rsid w:val="00E53652"/>
    <w:rsid w:val="00E538DC"/>
    <w:rsid w:val="00E5678B"/>
    <w:rsid w:val="00E578E7"/>
    <w:rsid w:val="00E65577"/>
    <w:rsid w:val="00E84822"/>
    <w:rsid w:val="00E851F3"/>
    <w:rsid w:val="00EE1AF4"/>
    <w:rsid w:val="00EE378D"/>
    <w:rsid w:val="00EF6FF4"/>
    <w:rsid w:val="00F27D26"/>
    <w:rsid w:val="00F364B7"/>
    <w:rsid w:val="00F533B6"/>
    <w:rsid w:val="00F65DD4"/>
    <w:rsid w:val="00F710DF"/>
    <w:rsid w:val="00F74281"/>
    <w:rsid w:val="00F77ED0"/>
    <w:rsid w:val="00F77F5B"/>
    <w:rsid w:val="00F85F8B"/>
    <w:rsid w:val="00FA6CD5"/>
    <w:rsid w:val="00FC1E18"/>
    <w:rsid w:val="0247F9F8"/>
    <w:rsid w:val="027845DA"/>
    <w:rsid w:val="028D131A"/>
    <w:rsid w:val="03FA7532"/>
    <w:rsid w:val="05AB7BA2"/>
    <w:rsid w:val="063E2054"/>
    <w:rsid w:val="06C0E203"/>
    <w:rsid w:val="06C1A46C"/>
    <w:rsid w:val="07512EF9"/>
    <w:rsid w:val="08313376"/>
    <w:rsid w:val="08D0655D"/>
    <w:rsid w:val="08E75528"/>
    <w:rsid w:val="08E7875E"/>
    <w:rsid w:val="09303579"/>
    <w:rsid w:val="09CD03D7"/>
    <w:rsid w:val="0A6C35BE"/>
    <w:rsid w:val="0AADB0AF"/>
    <w:rsid w:val="0AF38A8C"/>
    <w:rsid w:val="0B4F0082"/>
    <w:rsid w:val="0BFC24A1"/>
    <w:rsid w:val="0C08E6D6"/>
    <w:rsid w:val="0C444E1A"/>
    <w:rsid w:val="0CCF0AB5"/>
    <w:rsid w:val="0D2E86E4"/>
    <w:rsid w:val="0DD9782B"/>
    <w:rsid w:val="0E9CF3BD"/>
    <w:rsid w:val="0F09FA6B"/>
    <w:rsid w:val="1038C41E"/>
    <w:rsid w:val="105729DC"/>
    <w:rsid w:val="10F800B0"/>
    <w:rsid w:val="11B4F3BA"/>
    <w:rsid w:val="11CB5C5D"/>
    <w:rsid w:val="11D4947F"/>
    <w:rsid w:val="11D815BC"/>
    <w:rsid w:val="12350AC6"/>
    <w:rsid w:val="124C5292"/>
    <w:rsid w:val="12BC3A88"/>
    <w:rsid w:val="12D00694"/>
    <w:rsid w:val="134A38B8"/>
    <w:rsid w:val="13AD7613"/>
    <w:rsid w:val="14C3E8B2"/>
    <w:rsid w:val="153E31F7"/>
    <w:rsid w:val="1548ED60"/>
    <w:rsid w:val="16A0A4FC"/>
    <w:rsid w:val="16DAA52C"/>
    <w:rsid w:val="18377D2F"/>
    <w:rsid w:val="183C755D"/>
    <w:rsid w:val="18430BBA"/>
    <w:rsid w:val="19022520"/>
    <w:rsid w:val="19082698"/>
    <w:rsid w:val="194E0D4F"/>
    <w:rsid w:val="1A52C74B"/>
    <w:rsid w:val="1AD365F1"/>
    <w:rsid w:val="1B54DCA2"/>
    <w:rsid w:val="1B822514"/>
    <w:rsid w:val="1BF63087"/>
    <w:rsid w:val="1CE54A59"/>
    <w:rsid w:val="1D0FE680"/>
    <w:rsid w:val="1DADF8F4"/>
    <w:rsid w:val="1DEFC7C2"/>
    <w:rsid w:val="1E144AB7"/>
    <w:rsid w:val="1E210A4D"/>
    <w:rsid w:val="1E21B522"/>
    <w:rsid w:val="1F4242C6"/>
    <w:rsid w:val="1F53693D"/>
    <w:rsid w:val="2043DEBA"/>
    <w:rsid w:val="20D68B43"/>
    <w:rsid w:val="20F28A08"/>
    <w:rsid w:val="2158AB0F"/>
    <w:rsid w:val="22345521"/>
    <w:rsid w:val="2378CF10"/>
    <w:rsid w:val="237C4F41"/>
    <w:rsid w:val="238F4BF1"/>
    <w:rsid w:val="240FE97B"/>
    <w:rsid w:val="25304132"/>
    <w:rsid w:val="254A5CE0"/>
    <w:rsid w:val="269E2400"/>
    <w:rsid w:val="2700B7E3"/>
    <w:rsid w:val="2860B3A4"/>
    <w:rsid w:val="2878818A"/>
    <w:rsid w:val="28AB965D"/>
    <w:rsid w:val="295AB4D6"/>
    <w:rsid w:val="29912DB7"/>
    <w:rsid w:val="2B5194B0"/>
    <w:rsid w:val="2BA89E9B"/>
    <w:rsid w:val="2C493368"/>
    <w:rsid w:val="2C8248B6"/>
    <w:rsid w:val="2C8423FA"/>
    <w:rsid w:val="2CF8F7D1"/>
    <w:rsid w:val="2D186BAB"/>
    <w:rsid w:val="2DE92F0A"/>
    <w:rsid w:val="2F0989DD"/>
    <w:rsid w:val="2F7E3994"/>
    <w:rsid w:val="2F7F0ACD"/>
    <w:rsid w:val="30C0AC20"/>
    <w:rsid w:val="314F42F0"/>
    <w:rsid w:val="328EFF6A"/>
    <w:rsid w:val="329694E5"/>
    <w:rsid w:val="336A2ADF"/>
    <w:rsid w:val="338B719D"/>
    <w:rsid w:val="34AD7614"/>
    <w:rsid w:val="350709C1"/>
    <w:rsid w:val="352AC33B"/>
    <w:rsid w:val="374C5BB3"/>
    <w:rsid w:val="38493BA0"/>
    <w:rsid w:val="386DF946"/>
    <w:rsid w:val="39035B10"/>
    <w:rsid w:val="395976AB"/>
    <w:rsid w:val="39AFB287"/>
    <w:rsid w:val="3A0F97C2"/>
    <w:rsid w:val="3B984B85"/>
    <w:rsid w:val="3C4B1102"/>
    <w:rsid w:val="3CB56479"/>
    <w:rsid w:val="3CC31D95"/>
    <w:rsid w:val="3D60134E"/>
    <w:rsid w:val="3D694194"/>
    <w:rsid w:val="3EC36E15"/>
    <w:rsid w:val="3EC47A2A"/>
    <w:rsid w:val="3EEA9459"/>
    <w:rsid w:val="3F17C11C"/>
    <w:rsid w:val="3F65CA94"/>
    <w:rsid w:val="404B71FE"/>
    <w:rsid w:val="408528C6"/>
    <w:rsid w:val="4087EA43"/>
    <w:rsid w:val="40BA81E9"/>
    <w:rsid w:val="40D00BD5"/>
    <w:rsid w:val="40DFF787"/>
    <w:rsid w:val="412E6BCA"/>
    <w:rsid w:val="42C4CA22"/>
    <w:rsid w:val="42C575CC"/>
    <w:rsid w:val="42EDD1E5"/>
    <w:rsid w:val="43E86DC9"/>
    <w:rsid w:val="440984A0"/>
    <w:rsid w:val="45866B28"/>
    <w:rsid w:val="45D713DA"/>
    <w:rsid w:val="465BF146"/>
    <w:rsid w:val="46FA2409"/>
    <w:rsid w:val="47137273"/>
    <w:rsid w:val="4717A864"/>
    <w:rsid w:val="48165F20"/>
    <w:rsid w:val="482F4473"/>
    <w:rsid w:val="4939FA00"/>
    <w:rsid w:val="49B5AB78"/>
    <w:rsid w:val="4A728CA4"/>
    <w:rsid w:val="4AAF0D99"/>
    <w:rsid w:val="4AFD8844"/>
    <w:rsid w:val="4BA13FBD"/>
    <w:rsid w:val="4BB7BB05"/>
    <w:rsid w:val="4BB9275E"/>
    <w:rsid w:val="4C249228"/>
    <w:rsid w:val="4DAA2D66"/>
    <w:rsid w:val="4E34D9FA"/>
    <w:rsid w:val="4E95DAD7"/>
    <w:rsid w:val="4EB16595"/>
    <w:rsid w:val="4F0AB84C"/>
    <w:rsid w:val="4F1E79C0"/>
    <w:rsid w:val="4FB289D0"/>
    <w:rsid w:val="4FE9AB2F"/>
    <w:rsid w:val="50A688AD"/>
    <w:rsid w:val="50F227B7"/>
    <w:rsid w:val="50F4EC61"/>
    <w:rsid w:val="5105EC70"/>
    <w:rsid w:val="520CC882"/>
    <w:rsid w:val="5392ACCD"/>
    <w:rsid w:val="5397D5C4"/>
    <w:rsid w:val="539CCF08"/>
    <w:rsid w:val="5417B846"/>
    <w:rsid w:val="54476089"/>
    <w:rsid w:val="55217F06"/>
    <w:rsid w:val="5655A6F8"/>
    <w:rsid w:val="59418DC2"/>
    <w:rsid w:val="5A5D091A"/>
    <w:rsid w:val="5AB4925D"/>
    <w:rsid w:val="5AD1B5CE"/>
    <w:rsid w:val="5AF228D8"/>
    <w:rsid w:val="5AF80996"/>
    <w:rsid w:val="5B01C165"/>
    <w:rsid w:val="5B25D161"/>
    <w:rsid w:val="5B8465FE"/>
    <w:rsid w:val="5B8D3A3E"/>
    <w:rsid w:val="5BA7A7C7"/>
    <w:rsid w:val="5C0BF275"/>
    <w:rsid w:val="5C335061"/>
    <w:rsid w:val="5CB535F6"/>
    <w:rsid w:val="5D32BF00"/>
    <w:rsid w:val="5D3929CF"/>
    <w:rsid w:val="5DA7C2D6"/>
    <w:rsid w:val="5E0DA0B5"/>
    <w:rsid w:val="5E5800A3"/>
    <w:rsid w:val="5ECAAE5A"/>
    <w:rsid w:val="60B32241"/>
    <w:rsid w:val="62340121"/>
    <w:rsid w:val="62488B2D"/>
    <w:rsid w:val="624EF2A2"/>
    <w:rsid w:val="62EC0A4C"/>
    <w:rsid w:val="632BE3FB"/>
    <w:rsid w:val="63706501"/>
    <w:rsid w:val="63B6CD15"/>
    <w:rsid w:val="64D4D44F"/>
    <w:rsid w:val="64E78022"/>
    <w:rsid w:val="6564F392"/>
    <w:rsid w:val="6592AECF"/>
    <w:rsid w:val="660BE472"/>
    <w:rsid w:val="66269C3D"/>
    <w:rsid w:val="664828B2"/>
    <w:rsid w:val="666AB830"/>
    <w:rsid w:val="667E843C"/>
    <w:rsid w:val="671839AE"/>
    <w:rsid w:val="6747A78D"/>
    <w:rsid w:val="67ACD9FA"/>
    <w:rsid w:val="67B7F38B"/>
    <w:rsid w:val="68B68385"/>
    <w:rsid w:val="6BCC960C"/>
    <w:rsid w:val="6BEAF305"/>
    <w:rsid w:val="6C3962AC"/>
    <w:rsid w:val="6C3F35A6"/>
    <w:rsid w:val="6C8D32A1"/>
    <w:rsid w:val="6D8383D4"/>
    <w:rsid w:val="6D9992CF"/>
    <w:rsid w:val="6DCF18E6"/>
    <w:rsid w:val="700A46E2"/>
    <w:rsid w:val="70BE6428"/>
    <w:rsid w:val="712064B5"/>
    <w:rsid w:val="71467EE4"/>
    <w:rsid w:val="726D03F2"/>
    <w:rsid w:val="73FB7CE6"/>
    <w:rsid w:val="750D9508"/>
    <w:rsid w:val="75160BF4"/>
    <w:rsid w:val="754BE23D"/>
    <w:rsid w:val="762AAE3E"/>
    <w:rsid w:val="765FC712"/>
    <w:rsid w:val="7687BE6B"/>
    <w:rsid w:val="76D5A75C"/>
    <w:rsid w:val="77D4F961"/>
    <w:rsid w:val="78654E80"/>
    <w:rsid w:val="78C10D31"/>
    <w:rsid w:val="799800CB"/>
    <w:rsid w:val="7A8B2EFE"/>
    <w:rsid w:val="7B9FB63F"/>
    <w:rsid w:val="7BA2E3A2"/>
    <w:rsid w:val="7C2EE7B3"/>
    <w:rsid w:val="7D0BD710"/>
    <w:rsid w:val="7D84753B"/>
    <w:rsid w:val="7D954F6F"/>
    <w:rsid w:val="7DC1B175"/>
    <w:rsid w:val="7F2CCF74"/>
    <w:rsid w:val="7FB7F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7FFC"/>
  <w15:chartTrackingRefBased/>
  <w15:docId w15:val="{F6CF2606-1FDD-4155-9C62-D65F0351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3D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Row">
    <w:name w:val="TableRow"/>
    <w:basedOn w:val="Normal"/>
    <w:uiPriority w:val="1"/>
    <w:rsid w:val="009F3B7F"/>
    <w:pPr>
      <w:spacing w:before="60" w:after="60"/>
      <w:ind w:left="57" w:right="57"/>
    </w:pPr>
    <w:rPr>
      <w:color w:val="0D0D0D" w:themeColor="text1" w:themeTint="F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527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51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D93"/>
  </w:style>
  <w:style w:type="paragraph" w:styleId="Footer">
    <w:name w:val="footer"/>
    <w:basedOn w:val="Normal"/>
    <w:link w:val="FooterChar"/>
    <w:uiPriority w:val="99"/>
    <w:unhideWhenUsed/>
    <w:rsid w:val="00451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D93"/>
  </w:style>
  <w:style w:type="paragraph" w:styleId="NoSpacing">
    <w:name w:val="No Spacing"/>
    <w:uiPriority w:val="1"/>
    <w:qFormat/>
    <w:rsid w:val="00451D9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C2EF3"/>
  </w:style>
  <w:style w:type="character" w:customStyle="1" w:styleId="eop">
    <w:name w:val="eop"/>
    <w:basedOn w:val="DefaultParagraphFont"/>
    <w:rsid w:val="00CC2EF3"/>
  </w:style>
  <w:style w:type="paragraph" w:styleId="ListParagraph">
    <w:name w:val="List Paragraph"/>
    <w:basedOn w:val="Normal"/>
    <w:uiPriority w:val="34"/>
    <w:qFormat/>
    <w:rsid w:val="005A71A5"/>
    <w:pPr>
      <w:ind w:left="720"/>
      <w:contextualSpacing/>
    </w:pPr>
  </w:style>
  <w:style w:type="paragraph" w:customStyle="1" w:styleId="paragraph">
    <w:name w:val="paragraph"/>
    <w:basedOn w:val="Normal"/>
    <w:rsid w:val="007B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C3D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www.gov.uk/government/publications/school-attendance/framework-for-securing-full-attendance-actions-for-schools-and-local-authorit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A5A9328809458D7F6EFD830AA4C8" ma:contentTypeVersion="18" ma:contentTypeDescription="Create a new document." ma:contentTypeScope="" ma:versionID="78dfcb62ba1cb86cf0d0aa0ef7d9c73c">
  <xsd:schema xmlns:xsd="http://www.w3.org/2001/XMLSchema" xmlns:xs="http://www.w3.org/2001/XMLSchema" xmlns:p="http://schemas.microsoft.com/office/2006/metadata/properties" xmlns:ns2="17f716b3-6a6f-4790-b6c4-222eef341ffa" xmlns:ns3="88a37940-eac9-4043-b584-d08c113a01f6" targetNamespace="http://schemas.microsoft.com/office/2006/metadata/properties" ma:root="true" ma:fieldsID="0a74f139499ab34a1dd6c238e7b63c3f" ns2:_="" ns3:_="">
    <xsd:import namespace="17f716b3-6a6f-4790-b6c4-222eef341ffa"/>
    <xsd:import namespace="88a37940-eac9-4043-b584-d08c113a01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716b3-6a6f-4790-b6c4-222eef341f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8bc400-4cec-4a24-83e4-1d4cfea4a62a}" ma:internalName="TaxCatchAll" ma:showField="CatchAllData" ma:web="17f716b3-6a6f-4790-b6c4-222eef341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37940-eac9-4043-b584-d08c113a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a37940-eac9-4043-b584-d08c113a01f6">
      <Terms xmlns="http://schemas.microsoft.com/office/infopath/2007/PartnerControls"/>
    </lcf76f155ced4ddcb4097134ff3c332f>
    <TaxCatchAll xmlns="17f716b3-6a6f-4790-b6c4-222eef341ffa" xsi:nil="true"/>
  </documentManagement>
</p:properties>
</file>

<file path=customXml/itemProps1.xml><?xml version="1.0" encoding="utf-8"?>
<ds:datastoreItem xmlns:ds="http://schemas.openxmlformats.org/officeDocument/2006/customXml" ds:itemID="{1564FC4A-49EE-41A2-9BCC-9EE70C3E4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716b3-6a6f-4790-b6c4-222eef341ffa"/>
    <ds:schemaRef ds:uri="88a37940-eac9-4043-b584-d08c113a0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80E45-F574-44BA-A694-74C82916B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117D9-2FF6-4F81-A5F2-898BFABF7F0A}">
  <ds:schemaRefs>
    <ds:schemaRef ds:uri="http://schemas.microsoft.com/office/2006/metadata/properties"/>
    <ds:schemaRef ds:uri="http://schemas.microsoft.com/office/infopath/2007/PartnerControls"/>
    <ds:schemaRef ds:uri="88a37940-eac9-4043-b584-d08c113a01f6"/>
    <ds:schemaRef ds:uri="17f716b3-6a6f-4790-b6c4-222eef341f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1736</Words>
  <Characters>9901</Characters>
  <Application>Microsoft Office Word</Application>
  <DocSecurity>0</DocSecurity>
  <Lines>82</Lines>
  <Paragraphs>23</Paragraphs>
  <ScaleCrop>false</ScaleCrop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Emma, Morris</dc:creator>
  <cp:keywords/>
  <dc:description/>
  <cp:lastModifiedBy>Emma, Morris</cp:lastModifiedBy>
  <cp:revision>144</cp:revision>
  <cp:lastPrinted>2023-10-05T21:02:00Z</cp:lastPrinted>
  <dcterms:created xsi:type="dcterms:W3CDTF">2023-10-02T23:49:00Z</dcterms:created>
  <dcterms:modified xsi:type="dcterms:W3CDTF">2024-02-23T15:27:00Z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0x010100379AA5A9328809458D7F6EFD830AA4C8</vt:lpwstr>
  </property>
  <property fmtid="{D5CDD505-2E9C-101B-9397-08002B2CF9AE}" pid="3" name="MediaServiceImageTags">
    <vt:lpwstr/>
  </property>
</Properties>
</file>